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A827" w14:textId="76D06019" w:rsidR="00D02ADF" w:rsidRDefault="006971C8" w:rsidP="374A4B05">
      <w:pPr>
        <w:ind w:left="720"/>
        <w:jc w:val="center"/>
      </w:pPr>
      <w:r>
        <w:rPr>
          <w:noProof/>
        </w:rPr>
        <w:drawing>
          <wp:inline distT="0" distB="0" distL="0" distR="0" wp14:anchorId="22D7455F" wp14:editId="42754A38">
            <wp:extent cx="2501900" cy="555625"/>
            <wp:effectExtent l="0" t="0" r="0" b="0"/>
            <wp:docPr id="157087821" name="Picture 9" descr="C:\Users\rullom\AppData\Local\Microsoft\Windows\INetCache\Content.Word\wphf.logo.color.subtitle.positiv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501900" cy="555625"/>
                    </a:xfrm>
                    <a:prstGeom prst="rect">
                      <a:avLst/>
                    </a:prstGeom>
                  </pic:spPr>
                </pic:pic>
              </a:graphicData>
            </a:graphic>
          </wp:inline>
        </w:drawing>
      </w:r>
    </w:p>
    <w:p w14:paraId="4CCFD0E3" w14:textId="77777777" w:rsidR="005473D1" w:rsidRDefault="005473D1" w:rsidP="0082157D">
      <w:pPr>
        <w:spacing w:after="0"/>
        <w:rPr>
          <w:rFonts w:asciiTheme="majorHAnsi" w:hAnsiTheme="majorHAnsi" w:cstheme="majorHAnsi"/>
        </w:rPr>
      </w:pPr>
    </w:p>
    <w:p w14:paraId="368626FF" w14:textId="2DCDD778" w:rsidR="006577ED" w:rsidRDefault="001658BA" w:rsidP="0082157D">
      <w:pPr>
        <w:spacing w:after="0"/>
        <w:rPr>
          <w:rFonts w:asciiTheme="majorHAnsi" w:hAnsiTheme="majorHAnsi" w:cstheme="majorHAnsi"/>
        </w:rPr>
      </w:pPr>
      <w:r>
        <w:rPr>
          <w:noProof/>
        </w:rPr>
        <mc:AlternateContent>
          <mc:Choice Requires="wps">
            <w:drawing>
              <wp:anchor distT="0" distB="0" distL="114300" distR="114300" simplePos="0" relativeHeight="251667452" behindDoc="0" locked="0" layoutInCell="1" allowOverlap="1" wp14:anchorId="10582568" wp14:editId="5DB182A6">
                <wp:simplePos x="0" y="0"/>
                <wp:positionH relativeFrom="column">
                  <wp:posOffset>-95250</wp:posOffset>
                </wp:positionH>
                <wp:positionV relativeFrom="paragraph">
                  <wp:posOffset>131030</wp:posOffset>
                </wp:positionV>
                <wp:extent cx="827337" cy="800100"/>
                <wp:effectExtent l="0" t="0" r="11430" b="19050"/>
                <wp:wrapSquare wrapText="bothSides"/>
                <wp:docPr id="60" name="Oval 59">
                  <a:extLst xmlns:a="http://schemas.openxmlformats.org/drawingml/2006/main">
                    <a:ext uri="{FF2B5EF4-FFF2-40B4-BE49-F238E27FC236}">
                      <a16:creationId xmlns:a16="http://schemas.microsoft.com/office/drawing/2014/main" id="{363CD322-43C2-4BF2-AB3C-1F83CF6404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7337" cy="800100"/>
                        </a:xfrm>
                        <a:prstGeom prst="ellipse">
                          <a:avLst/>
                        </a:prstGeom>
                        <a:noFill/>
                        <a:ln w="19050">
                          <a:solidFill>
                            <a:srgbClr val="B41E5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ABFE683" id="Oval 59" o:spid="_x0000_s1026" style="position:absolute;margin-left:-7.5pt;margin-top:10.3pt;width:65.15pt;height:63pt;z-index:2516674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" filled="f" strokecolor="#b41e53" strokeweight="1.5pt">
                <v:stroke joinstyle="miter"/>
                <v:path arrowok="t"/>
                <o:lock v:ext="edit" aspectratio="t"/>
                <w10:wrap type="square"/>
              </v:oval>
            </w:pict>
          </mc:Fallback>
        </mc:AlternateContent>
      </w:r>
    </w:p>
    <w:p w14:paraId="4109A70C" w14:textId="0A1FE773" w:rsidR="006577ED" w:rsidRPr="00721101" w:rsidRDefault="001658BA" w:rsidP="00E07DAC">
      <w:pPr>
        <w:spacing w:after="0" w:line="240" w:lineRule="auto"/>
        <w:rPr>
          <w:rFonts w:ascii="Source Sans Pro Black" w:hAnsi="Source Sans Pro Black"/>
          <w:b/>
          <w:color w:val="00AFEF"/>
          <w:w w:val="110"/>
          <w:sz w:val="32"/>
          <w:szCs w:val="20"/>
        </w:rPr>
      </w:pPr>
      <w:r>
        <w:rPr>
          <w:noProof/>
        </w:rPr>
        <w:drawing>
          <wp:anchor distT="0" distB="0" distL="114300" distR="114300" simplePos="0" relativeHeight="251672576" behindDoc="1" locked="0" layoutInCell="1" allowOverlap="1" wp14:anchorId="50890FDC" wp14:editId="6E86A6D3">
            <wp:simplePos x="0" y="0"/>
            <wp:positionH relativeFrom="column">
              <wp:posOffset>49549</wp:posOffset>
            </wp:positionH>
            <wp:positionV relativeFrom="paragraph">
              <wp:posOffset>135255</wp:posOffset>
            </wp:positionV>
            <wp:extent cx="592556" cy="443128"/>
            <wp:effectExtent l="0" t="0" r="0" b="0"/>
            <wp:wrapNone/>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rotWithShape="1">
                    <a:blip r:embed="rId12" cstate="print">
                      <a:extLst>
                        <a:ext uri="{28A0092B-C50C-407E-A947-70E740481C1C}">
                          <a14:useLocalDpi xmlns:a14="http://schemas.microsoft.com/office/drawing/2010/main" val="0"/>
                        </a:ext>
                      </a:extLst>
                    </a:blip>
                    <a:srcRect r="66766" b="55814"/>
                    <a:stretch/>
                  </pic:blipFill>
                  <pic:spPr bwMode="auto">
                    <a:xfrm>
                      <a:off x="0" y="0"/>
                      <a:ext cx="592556" cy="4431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ource Sans Pro Black" w:hAnsi="Source Sans Pro Black"/>
          <w:b/>
          <w:color w:val="00AFEF"/>
          <w:sz w:val="32"/>
        </w:rPr>
        <w:t>Поради щодо показників</w:t>
      </w:r>
    </w:p>
    <w:p w14:paraId="2F080D51" w14:textId="50F36D76" w:rsidR="009409A5" w:rsidRPr="008776D8" w:rsidRDefault="0055454B" w:rsidP="00E07DAC">
      <w:pPr>
        <w:pBdr>
          <w:bottom w:val="single" w:sz="4" w:space="1" w:color="auto"/>
        </w:pBdr>
        <w:spacing w:after="0" w:line="240" w:lineRule="auto"/>
        <w:rPr>
          <w:rFonts w:ascii="Source Sans Pro Black" w:hAnsi="Source Sans Pro Black" w:cstheme="majorHAnsi"/>
          <w:b/>
          <w:bCs/>
          <w:color w:val="002D41"/>
          <w:sz w:val="30"/>
          <w:szCs w:val="30"/>
        </w:rPr>
      </w:pPr>
      <w:r>
        <w:rPr>
          <w:rFonts w:ascii="Source Sans Pro Black" w:hAnsi="Source Sans Pro Black"/>
          <w:b/>
          <w:color w:val="002D41"/>
          <w:sz w:val="30"/>
        </w:rPr>
        <w:t xml:space="preserve">Зона впливу 5 </w:t>
      </w:r>
      <w:proofErr w:type="spellStart"/>
      <w:r>
        <w:rPr>
          <w:rFonts w:ascii="Source Sans Pro Black" w:hAnsi="Source Sans Pro Black"/>
          <w:b/>
          <w:color w:val="002D41"/>
          <w:sz w:val="30"/>
        </w:rPr>
        <w:t>WPHF</w:t>
      </w:r>
      <w:proofErr w:type="spellEnd"/>
      <w:r>
        <w:rPr>
          <w:rFonts w:ascii="Source Sans Pro Black" w:hAnsi="Source Sans Pro Black"/>
          <w:b/>
          <w:color w:val="002D41"/>
          <w:sz w:val="30"/>
        </w:rPr>
        <w:t>: захист прав жінок та дівчат</w:t>
      </w:r>
    </w:p>
    <w:p w14:paraId="6255BC35" w14:textId="2862463C" w:rsidR="00C45603" w:rsidRDefault="00C45603" w:rsidP="00F25029">
      <w:pPr>
        <w:pStyle w:val="Zkladntext"/>
        <w:spacing w:line="259" w:lineRule="auto"/>
        <w:rPr>
          <w:rFonts w:asciiTheme="minorHAnsi" w:hAnsiTheme="minorHAnsi" w:cstheme="minorHAnsi"/>
        </w:rPr>
      </w:pPr>
    </w:p>
    <w:p w14:paraId="27D6BFD6" w14:textId="6F8812A0" w:rsidR="00613C16" w:rsidRDefault="00613C16" w:rsidP="00F25029">
      <w:pPr>
        <w:pStyle w:val="Zkladntext"/>
        <w:spacing w:line="259" w:lineRule="auto"/>
        <w:rPr>
          <w:rFonts w:asciiTheme="minorHAnsi" w:hAnsiTheme="minorHAnsi" w:cstheme="minorHAnsi"/>
        </w:rPr>
      </w:pPr>
    </w:p>
    <w:p w14:paraId="5203960F" w14:textId="209A8472" w:rsidR="004750F0" w:rsidRDefault="00D63027" w:rsidP="00E327F6">
      <w:pPr>
        <w:pStyle w:val="Zkladntext"/>
        <w:jc w:val="both"/>
        <w:rPr>
          <w:rFonts w:asciiTheme="minorHAnsi" w:hAnsiTheme="minorHAnsi" w:cstheme="minorHAnsi"/>
        </w:rPr>
      </w:pPr>
      <w:r>
        <w:rPr>
          <w:rFonts w:asciiTheme="minorHAnsi" w:hAnsiTheme="minorHAnsi"/>
        </w:rPr>
        <w:t>Нижче наведено рекомендації для осіб, які отримують грант від Жіночого фонду миру та гуманітарної допомоги (</w:t>
      </w:r>
      <w:proofErr w:type="spellStart"/>
      <w:r>
        <w:rPr>
          <w:rFonts w:asciiTheme="minorHAnsi" w:hAnsiTheme="minorHAnsi"/>
        </w:rPr>
        <w:t>WPHF</w:t>
      </w:r>
      <w:proofErr w:type="spellEnd"/>
      <w:r>
        <w:rPr>
          <w:rFonts w:asciiTheme="minorHAnsi" w:hAnsiTheme="minorHAnsi"/>
        </w:rPr>
        <w:t xml:space="preserve">) щодо необхідних показників, для використання в зоні впливу 5 </w:t>
      </w:r>
      <w:proofErr w:type="spellStart"/>
      <w:r>
        <w:rPr>
          <w:rFonts w:asciiTheme="minorHAnsi" w:hAnsiTheme="minorHAnsi"/>
        </w:rPr>
        <w:t>WPHF</w:t>
      </w:r>
      <w:proofErr w:type="spellEnd"/>
      <w:r>
        <w:rPr>
          <w:rFonts w:asciiTheme="minorHAnsi" w:hAnsiTheme="minorHAnsi"/>
        </w:rPr>
        <w:t>: Захист жінок і дівчат. Крім того, у рекомендаціях наведено інші можливі показники та викладено загальні рекомендації щодо використання показників, базових та цільових показників, а також засобів їх перевірки</w:t>
      </w:r>
      <w:r w:rsidR="001E1D10">
        <w:rPr>
          <w:rStyle w:val="Znakapoznpodarou"/>
          <w:rFonts w:asciiTheme="minorHAnsi" w:hAnsiTheme="minorHAnsi" w:cstheme="minorHAnsi"/>
        </w:rPr>
        <w:footnoteReference w:id="1"/>
      </w:r>
      <w:r>
        <w:rPr>
          <w:rFonts w:asciiTheme="minorHAnsi" w:hAnsiTheme="minorHAnsi"/>
        </w:rPr>
        <w:t xml:space="preserve">.  </w:t>
      </w:r>
    </w:p>
    <w:p w14:paraId="14AFC0E4" w14:textId="35879DB5" w:rsidR="0057144E" w:rsidRDefault="0057144E" w:rsidP="001F04E4">
      <w:pPr>
        <w:pStyle w:val="Zkladntext"/>
        <w:jc w:val="both"/>
        <w:rPr>
          <w:rFonts w:asciiTheme="minorHAnsi" w:hAnsiTheme="minorHAnsi" w:cstheme="minorHAnsi"/>
        </w:rPr>
      </w:pPr>
    </w:p>
    <w:p w14:paraId="2FADC348" w14:textId="708CFA88" w:rsidR="00AC1A12" w:rsidRPr="0031189F" w:rsidRDefault="00BD1B9F" w:rsidP="00AC1A12">
      <w:pPr>
        <w:pStyle w:val="Zkladntext"/>
        <w:spacing w:line="259" w:lineRule="auto"/>
        <w:rPr>
          <w:b/>
          <w:bCs/>
          <w:color w:val="00B0F0"/>
          <w:sz w:val="24"/>
          <w:szCs w:val="24"/>
        </w:rPr>
      </w:pPr>
      <w:r>
        <w:rPr>
          <w:b/>
          <w:color w:val="00B0F0"/>
          <w:sz w:val="24"/>
        </w:rPr>
        <w:t>Структура результатів</w:t>
      </w:r>
    </w:p>
    <w:p w14:paraId="3FFB4649" w14:textId="77777777" w:rsidR="00CE0973" w:rsidRDefault="005755DC" w:rsidP="00560493">
      <w:pPr>
        <w:pStyle w:val="Zkladntext"/>
        <w:jc w:val="both"/>
        <w:rPr>
          <w:rFonts w:asciiTheme="minorHAnsi" w:hAnsiTheme="minorHAnsi" w:cstheme="minorHAnsi"/>
          <w:color w:val="000000" w:themeColor="text1"/>
        </w:rPr>
      </w:pPr>
      <w:r>
        <w:rPr>
          <w:rFonts w:asciiTheme="minorHAnsi" w:hAnsiTheme="minorHAnsi"/>
        </w:rPr>
        <w:t xml:space="preserve">Стислий опис положення: </w:t>
      </w:r>
      <w:r>
        <w:rPr>
          <w:rFonts w:asciiTheme="minorHAnsi" w:hAnsiTheme="minorHAnsi"/>
          <w:b/>
          <w:i/>
          <w:color w:val="000000" w:themeColor="text1"/>
        </w:rPr>
        <w:t>зміцнення безпеки, захисту й психічного здоров’я жінок та дівчат, а також дотримання їхніх прав людини.</w:t>
      </w:r>
      <w:r>
        <w:rPr>
          <w:rFonts w:asciiTheme="minorHAnsi" w:hAnsiTheme="minorHAnsi"/>
          <w:color w:val="000000" w:themeColor="text1"/>
        </w:rPr>
        <w:t xml:space="preserve"> </w:t>
      </w:r>
    </w:p>
    <w:p w14:paraId="7384F529" w14:textId="77777777" w:rsidR="00CE0973" w:rsidRDefault="00CE0973" w:rsidP="00560493">
      <w:pPr>
        <w:pStyle w:val="Zkladntext"/>
        <w:jc w:val="both"/>
        <w:rPr>
          <w:rFonts w:asciiTheme="minorHAnsi" w:hAnsiTheme="minorHAnsi" w:cstheme="minorHAnsi"/>
          <w:color w:val="000000" w:themeColor="text1"/>
        </w:rPr>
      </w:pPr>
    </w:p>
    <w:p w14:paraId="6B74248C" w14:textId="155CB301" w:rsidR="00714689" w:rsidRDefault="0021436E" w:rsidP="00560493">
      <w:pPr>
        <w:pStyle w:val="Zkladntext"/>
        <w:jc w:val="both"/>
        <w:rPr>
          <w:rFonts w:asciiTheme="minorHAnsi" w:hAnsiTheme="minorHAnsi" w:cstheme="minorHAnsi"/>
        </w:rPr>
      </w:pPr>
      <w:r>
        <w:rPr>
          <w:rFonts w:asciiTheme="minorHAnsi" w:hAnsiTheme="minorHAnsi"/>
        </w:rPr>
        <w:t>Необхідно використовувати це положення для рівня впливу й вибирати з переліку необхідних показників (див. визначення в наступному пункті). Необхідно також розробити власний звіт про результати, звіт про вихідні результати й показники</w:t>
      </w:r>
      <w:r w:rsidR="008D2038">
        <w:rPr>
          <w:rStyle w:val="Znakapoznpodarou"/>
          <w:rFonts w:asciiTheme="minorHAnsi" w:hAnsiTheme="minorHAnsi" w:cstheme="minorHAnsi"/>
        </w:rPr>
        <w:footnoteReference w:id="2"/>
      </w:r>
      <w:r>
        <w:rPr>
          <w:rFonts w:asciiTheme="minorHAnsi" w:hAnsiTheme="minorHAnsi"/>
        </w:rPr>
        <w:t xml:space="preserve">, які стосуються ваших </w:t>
      </w:r>
      <w:proofErr w:type="spellStart"/>
      <w:r>
        <w:rPr>
          <w:rFonts w:asciiTheme="minorHAnsi" w:hAnsiTheme="minorHAnsi"/>
        </w:rPr>
        <w:t>проєктів</w:t>
      </w:r>
      <w:proofErr w:type="spellEnd"/>
      <w:r>
        <w:rPr>
          <w:rFonts w:asciiTheme="minorHAnsi" w:hAnsiTheme="minorHAnsi"/>
        </w:rPr>
        <w:t xml:space="preserve">. </w:t>
      </w:r>
    </w:p>
    <w:p w14:paraId="03F423BC" w14:textId="480BA3F6" w:rsidR="000A6B91" w:rsidRDefault="000A6B91" w:rsidP="00E327F6">
      <w:pPr>
        <w:pStyle w:val="Zkladntext"/>
        <w:rPr>
          <w:rFonts w:asciiTheme="minorHAnsi" w:hAnsiTheme="minorHAnsi" w:cstheme="minorHAnsi"/>
        </w:rPr>
      </w:pPr>
    </w:p>
    <w:tbl>
      <w:tblPr>
        <w:tblStyle w:val="Mkatabulky"/>
        <w:tblW w:w="90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96"/>
        <w:gridCol w:w="3686"/>
        <w:gridCol w:w="1559"/>
        <w:gridCol w:w="992"/>
        <w:gridCol w:w="1125"/>
      </w:tblGrid>
      <w:tr w:rsidR="00AA09E1" w:rsidRPr="000A6B91" w14:paraId="18BAB816" w14:textId="13EC95B1" w:rsidTr="00E666B7">
        <w:trPr>
          <w:trHeight w:val="447"/>
          <w:tblHeader/>
        </w:trPr>
        <w:tc>
          <w:tcPr>
            <w:tcW w:w="1696" w:type="dxa"/>
            <w:shd w:val="clear" w:color="auto" w:fill="44546A" w:themeFill="text2"/>
            <w:vAlign w:val="center"/>
          </w:tcPr>
          <w:p w14:paraId="58E25930" w14:textId="289E6D17" w:rsidR="00815F0B" w:rsidRPr="00140382" w:rsidRDefault="00815F0B" w:rsidP="00A64850">
            <w:pPr>
              <w:pStyle w:val="Zkladntext"/>
              <w:jc w:val="center"/>
              <w:rPr>
                <w:rFonts w:asciiTheme="minorHAnsi" w:hAnsiTheme="minorHAnsi" w:cstheme="minorHAnsi"/>
                <w:b/>
                <w:bCs/>
                <w:color w:val="FFFFFF" w:themeColor="background1"/>
                <w:sz w:val="20"/>
                <w:szCs w:val="20"/>
              </w:rPr>
            </w:pPr>
            <w:r>
              <w:rPr>
                <w:rFonts w:asciiTheme="minorHAnsi" w:hAnsiTheme="minorHAnsi"/>
                <w:b/>
                <w:color w:val="FFFFFF" w:themeColor="background1"/>
                <w:sz w:val="20"/>
              </w:rPr>
              <w:t>Очікувані результати</w:t>
            </w:r>
          </w:p>
        </w:tc>
        <w:tc>
          <w:tcPr>
            <w:tcW w:w="3686" w:type="dxa"/>
            <w:shd w:val="clear" w:color="auto" w:fill="44546A" w:themeFill="text2"/>
            <w:vAlign w:val="center"/>
          </w:tcPr>
          <w:p w14:paraId="03AC6034" w14:textId="77777777" w:rsidR="00EA6D0A" w:rsidRDefault="00815F0B" w:rsidP="007E6055">
            <w:pPr>
              <w:pStyle w:val="Zkladntext"/>
              <w:jc w:val="center"/>
              <w:rPr>
                <w:rFonts w:asciiTheme="minorHAnsi" w:hAnsiTheme="minorHAnsi" w:cstheme="minorHAnsi"/>
                <w:b/>
                <w:bCs/>
                <w:color w:val="FFFFFF" w:themeColor="background1"/>
                <w:sz w:val="20"/>
                <w:szCs w:val="20"/>
              </w:rPr>
            </w:pPr>
            <w:r>
              <w:rPr>
                <w:rFonts w:asciiTheme="minorHAnsi" w:hAnsiTheme="minorHAnsi"/>
                <w:b/>
                <w:color w:val="FFFFFF" w:themeColor="background1"/>
                <w:sz w:val="20"/>
              </w:rPr>
              <w:t>Показники</w:t>
            </w:r>
          </w:p>
          <w:p w14:paraId="7E845B8D" w14:textId="6AA9B57C" w:rsidR="009F3BC3" w:rsidRPr="00140382" w:rsidRDefault="009F3BC3" w:rsidP="007E6055">
            <w:pPr>
              <w:pStyle w:val="Zkladntext"/>
              <w:jc w:val="center"/>
              <w:rPr>
                <w:rFonts w:asciiTheme="minorHAnsi" w:hAnsiTheme="minorHAnsi" w:cstheme="minorHAnsi"/>
                <w:b/>
                <w:bCs/>
                <w:color w:val="FFFFFF" w:themeColor="background1"/>
                <w:sz w:val="20"/>
                <w:szCs w:val="20"/>
              </w:rPr>
            </w:pPr>
          </w:p>
        </w:tc>
        <w:tc>
          <w:tcPr>
            <w:tcW w:w="1559" w:type="dxa"/>
            <w:shd w:val="clear" w:color="auto" w:fill="44546A" w:themeFill="text2"/>
          </w:tcPr>
          <w:p w14:paraId="6355A526" w14:textId="27868647" w:rsidR="00815F0B" w:rsidRPr="00140382" w:rsidRDefault="00815F0B" w:rsidP="00A64850">
            <w:pPr>
              <w:pStyle w:val="Zkladntext"/>
              <w:jc w:val="center"/>
              <w:rPr>
                <w:rFonts w:asciiTheme="minorHAnsi" w:hAnsiTheme="minorHAnsi" w:cstheme="minorHAnsi"/>
                <w:b/>
                <w:bCs/>
                <w:color w:val="FFFFFF" w:themeColor="background1"/>
                <w:sz w:val="20"/>
                <w:szCs w:val="20"/>
              </w:rPr>
            </w:pPr>
            <w:r>
              <w:rPr>
                <w:rFonts w:asciiTheme="minorHAnsi" w:hAnsiTheme="minorHAnsi"/>
                <w:b/>
                <w:color w:val="FFFFFF" w:themeColor="background1"/>
                <w:sz w:val="20"/>
              </w:rPr>
              <w:t>Засоби перевірки/джерела</w:t>
            </w:r>
          </w:p>
        </w:tc>
        <w:tc>
          <w:tcPr>
            <w:tcW w:w="992" w:type="dxa"/>
            <w:tcBorders>
              <w:bottom w:val="single" w:sz="4" w:space="0" w:color="808080" w:themeColor="background1" w:themeShade="80"/>
            </w:tcBorders>
            <w:shd w:val="clear" w:color="auto" w:fill="44546A" w:themeFill="text2"/>
          </w:tcPr>
          <w:p w14:paraId="0A38881F" w14:textId="40460E94" w:rsidR="00815F0B" w:rsidRDefault="00815F0B" w:rsidP="00A64850">
            <w:pPr>
              <w:pStyle w:val="Zkladntext"/>
              <w:jc w:val="center"/>
              <w:rPr>
                <w:rFonts w:asciiTheme="minorHAnsi" w:hAnsiTheme="minorHAnsi" w:cstheme="minorHAnsi"/>
                <w:b/>
                <w:bCs/>
                <w:color w:val="FFFFFF" w:themeColor="background1"/>
                <w:sz w:val="20"/>
                <w:szCs w:val="20"/>
              </w:rPr>
            </w:pPr>
            <w:r>
              <w:rPr>
                <w:rFonts w:asciiTheme="minorHAnsi" w:hAnsiTheme="minorHAnsi"/>
                <w:b/>
                <w:color w:val="FFFFFF" w:themeColor="background1"/>
                <w:sz w:val="20"/>
              </w:rPr>
              <w:t>Заходи</w:t>
            </w:r>
          </w:p>
        </w:tc>
        <w:tc>
          <w:tcPr>
            <w:tcW w:w="1125" w:type="dxa"/>
            <w:tcBorders>
              <w:bottom w:val="single" w:sz="4" w:space="0" w:color="808080" w:themeColor="background1" w:themeShade="80"/>
            </w:tcBorders>
            <w:shd w:val="clear" w:color="auto" w:fill="44546A" w:themeFill="text2"/>
          </w:tcPr>
          <w:p w14:paraId="76376351" w14:textId="216254E6" w:rsidR="00815F0B" w:rsidRDefault="00815F0B" w:rsidP="00A64850">
            <w:pPr>
              <w:pStyle w:val="Zkladntext"/>
              <w:jc w:val="center"/>
              <w:rPr>
                <w:rFonts w:asciiTheme="minorHAnsi" w:hAnsiTheme="minorHAnsi" w:cstheme="minorHAnsi"/>
                <w:b/>
                <w:bCs/>
                <w:color w:val="FFFFFF" w:themeColor="background1"/>
                <w:sz w:val="20"/>
                <w:szCs w:val="20"/>
              </w:rPr>
            </w:pPr>
            <w:r>
              <w:rPr>
                <w:rFonts w:asciiTheme="minorHAnsi" w:hAnsiTheme="minorHAnsi"/>
                <w:b/>
                <w:color w:val="FFFFFF" w:themeColor="background1"/>
                <w:sz w:val="20"/>
              </w:rPr>
              <w:t>Бюджет</w:t>
            </w:r>
          </w:p>
        </w:tc>
      </w:tr>
      <w:tr w:rsidR="008627FB" w:rsidRPr="000A6B91" w14:paraId="6A562064" w14:textId="022E309B" w:rsidTr="00E666B7">
        <w:tc>
          <w:tcPr>
            <w:tcW w:w="1696" w:type="dxa"/>
            <w:shd w:val="clear" w:color="auto" w:fill="auto"/>
          </w:tcPr>
          <w:p w14:paraId="683A7E12" w14:textId="77777777" w:rsidR="006D4CF1" w:rsidRPr="000A6B91" w:rsidRDefault="006D4CF1" w:rsidP="006D4CF1">
            <w:pPr>
              <w:pStyle w:val="Zkladntext"/>
              <w:rPr>
                <w:rFonts w:asciiTheme="minorHAnsi" w:hAnsiTheme="minorHAnsi" w:cstheme="minorHAnsi"/>
                <w:b/>
                <w:bCs/>
                <w:color w:val="000000" w:themeColor="text1"/>
                <w:sz w:val="20"/>
                <w:szCs w:val="20"/>
              </w:rPr>
            </w:pPr>
            <w:r>
              <w:rPr>
                <w:rFonts w:asciiTheme="minorHAnsi" w:hAnsiTheme="minorHAnsi"/>
                <w:b/>
                <w:color w:val="000000" w:themeColor="text1"/>
                <w:sz w:val="20"/>
              </w:rPr>
              <w:t>Вплив</w:t>
            </w:r>
          </w:p>
          <w:p w14:paraId="04A67B0A" w14:textId="4F66A028" w:rsidR="006D4CF1" w:rsidRDefault="00765EFC"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Зміцнення безпеки, захисту й психічного здоров’я жінок та дівчат, а також дотримання їхніх прав людини</w:t>
            </w:r>
            <w:r w:rsidR="006354E2">
              <w:rPr>
                <w:rStyle w:val="Znakapoznpodarou"/>
                <w:rFonts w:asciiTheme="minorHAnsi" w:hAnsiTheme="minorHAnsi" w:cstheme="minorHAnsi"/>
                <w:color w:val="000000" w:themeColor="text1"/>
                <w:sz w:val="20"/>
                <w:szCs w:val="20"/>
              </w:rPr>
              <w:footnoteReference w:id="3"/>
            </w:r>
          </w:p>
          <w:p w14:paraId="61BB2209" w14:textId="77777777" w:rsidR="00B477D2" w:rsidRDefault="00B477D2" w:rsidP="006D4CF1">
            <w:pPr>
              <w:pStyle w:val="Zkladntext"/>
              <w:rPr>
                <w:rFonts w:asciiTheme="minorHAnsi" w:hAnsiTheme="minorHAnsi" w:cstheme="minorHAnsi"/>
                <w:color w:val="000000" w:themeColor="text1"/>
                <w:sz w:val="20"/>
                <w:szCs w:val="20"/>
              </w:rPr>
            </w:pPr>
          </w:p>
          <w:p w14:paraId="1EA09195" w14:textId="78D0E42E" w:rsidR="00B477D2" w:rsidRPr="000A6B91" w:rsidRDefault="00B477D2" w:rsidP="006D4CF1">
            <w:pPr>
              <w:pStyle w:val="Zkladntext"/>
              <w:rPr>
                <w:rFonts w:asciiTheme="minorHAnsi" w:hAnsiTheme="minorHAnsi" w:cstheme="minorHAnsi"/>
                <w:color w:val="000000" w:themeColor="text1"/>
                <w:sz w:val="20"/>
                <w:szCs w:val="20"/>
              </w:rPr>
            </w:pPr>
          </w:p>
        </w:tc>
        <w:tc>
          <w:tcPr>
            <w:tcW w:w="3686" w:type="dxa"/>
            <w:shd w:val="clear" w:color="auto" w:fill="auto"/>
          </w:tcPr>
          <w:p w14:paraId="390F581F" w14:textId="752C14AD" w:rsidR="00493D35" w:rsidRPr="00073F7E" w:rsidRDefault="00493D35" w:rsidP="006D4CF1">
            <w:pPr>
              <w:pStyle w:val="Zkladntext"/>
              <w:rPr>
                <w:rFonts w:asciiTheme="minorHAnsi" w:hAnsiTheme="minorHAnsi" w:cstheme="minorHAnsi"/>
                <w:sz w:val="20"/>
                <w:szCs w:val="20"/>
              </w:rPr>
            </w:pPr>
            <w:r>
              <w:rPr>
                <w:rFonts w:asciiTheme="minorHAnsi" w:hAnsiTheme="minorHAnsi"/>
                <w:sz w:val="20"/>
              </w:rPr>
              <w:t>Виберіть щонайменше два (2) показники:</w:t>
            </w:r>
          </w:p>
          <w:p w14:paraId="54A98CF0" w14:textId="77777777" w:rsidR="00493D35" w:rsidRPr="00AA09E1" w:rsidRDefault="00493D35" w:rsidP="006D4CF1">
            <w:pPr>
              <w:pStyle w:val="Zkladntext"/>
              <w:rPr>
                <w:rFonts w:asciiTheme="minorHAnsi" w:hAnsiTheme="minorHAnsi" w:cstheme="minorHAnsi"/>
                <w:i/>
                <w:iCs/>
                <w:sz w:val="10"/>
                <w:szCs w:val="10"/>
              </w:rPr>
            </w:pPr>
          </w:p>
          <w:p w14:paraId="6937E60F" w14:textId="46ADA08C" w:rsidR="006D4CF1" w:rsidRPr="006D4CF1" w:rsidRDefault="00700064" w:rsidP="006D4CF1">
            <w:pPr>
              <w:pStyle w:val="Zkladntext"/>
              <w:rPr>
                <w:rFonts w:asciiTheme="minorHAnsi" w:hAnsiTheme="minorHAnsi" w:cstheme="minorHAnsi"/>
                <w:sz w:val="20"/>
                <w:szCs w:val="20"/>
              </w:rPr>
            </w:pPr>
            <w:r>
              <w:rPr>
                <w:rFonts w:asciiTheme="minorHAnsi" w:hAnsiTheme="minorHAnsi"/>
                <w:sz w:val="20"/>
              </w:rPr>
              <w:t xml:space="preserve">5.1. Кількість та відсоток </w:t>
            </w:r>
            <w:proofErr w:type="spellStart"/>
            <w:r>
              <w:rPr>
                <w:rFonts w:asciiTheme="minorHAnsi" w:hAnsiTheme="minorHAnsi"/>
                <w:sz w:val="20"/>
              </w:rPr>
              <w:t>ОГС</w:t>
            </w:r>
            <w:proofErr w:type="spellEnd"/>
            <w:r>
              <w:rPr>
                <w:rFonts w:asciiTheme="minorHAnsi" w:hAnsiTheme="minorHAnsi"/>
                <w:sz w:val="20"/>
              </w:rPr>
              <w:t xml:space="preserve">, які стверджують, що мають сильніший вплив та силу працювати над припиненням </w:t>
            </w:r>
            <w:proofErr w:type="spellStart"/>
            <w:r>
              <w:rPr>
                <w:rFonts w:asciiTheme="minorHAnsi" w:hAnsiTheme="minorHAnsi"/>
                <w:sz w:val="20"/>
              </w:rPr>
              <w:t>гендерно</w:t>
            </w:r>
            <w:proofErr w:type="spellEnd"/>
            <w:r>
              <w:rPr>
                <w:rFonts w:asciiTheme="minorHAnsi" w:hAnsiTheme="minorHAnsi"/>
                <w:sz w:val="20"/>
              </w:rPr>
              <w:t xml:space="preserve"> зумовленого насильства (</w:t>
            </w:r>
            <w:proofErr w:type="spellStart"/>
            <w:r>
              <w:rPr>
                <w:rFonts w:asciiTheme="minorHAnsi" w:hAnsiTheme="minorHAnsi"/>
                <w:sz w:val="20"/>
              </w:rPr>
              <w:t>SGBV</w:t>
            </w:r>
            <w:proofErr w:type="spellEnd"/>
            <w:r>
              <w:rPr>
                <w:rFonts w:asciiTheme="minorHAnsi" w:hAnsiTheme="minorHAnsi"/>
                <w:sz w:val="20"/>
              </w:rPr>
              <w:t>)</w:t>
            </w:r>
            <w:r w:rsidR="00E523E2">
              <w:rPr>
                <w:rStyle w:val="Znakapoznpodarou"/>
                <w:rFonts w:asciiTheme="minorHAnsi" w:hAnsiTheme="minorHAnsi" w:cstheme="minorHAnsi"/>
                <w:sz w:val="20"/>
                <w:szCs w:val="20"/>
              </w:rPr>
              <w:footnoteReference w:id="4"/>
            </w:r>
          </w:p>
          <w:p w14:paraId="2ACD3E9B" w14:textId="77777777" w:rsidR="006D4CF1" w:rsidRPr="00AA09E1" w:rsidRDefault="006D4CF1" w:rsidP="006D4CF1">
            <w:pPr>
              <w:pStyle w:val="Zkladntext"/>
              <w:rPr>
                <w:rFonts w:asciiTheme="minorHAnsi" w:hAnsiTheme="minorHAnsi" w:cstheme="minorHAnsi"/>
                <w:i/>
                <w:iCs/>
                <w:sz w:val="10"/>
                <w:szCs w:val="10"/>
              </w:rPr>
            </w:pPr>
          </w:p>
          <w:p w14:paraId="251FC694" w14:textId="198DD98E" w:rsidR="006D4CF1" w:rsidRDefault="00700064" w:rsidP="006D4CF1">
            <w:pPr>
              <w:pStyle w:val="Zkladntext"/>
              <w:rPr>
                <w:rFonts w:asciiTheme="minorHAnsi" w:hAnsiTheme="minorHAnsi" w:cstheme="minorHAnsi"/>
                <w:sz w:val="20"/>
                <w:szCs w:val="20"/>
              </w:rPr>
            </w:pPr>
            <w:r>
              <w:rPr>
                <w:rFonts w:asciiTheme="minorHAnsi" w:hAnsiTheme="minorHAnsi"/>
                <w:sz w:val="20"/>
              </w:rPr>
              <w:t xml:space="preserve">5.2. Ступінь використання механізмів соціальної підзвітності громадянським суспільством для моніторингу та залучення до діяльності, спрямованої на припинення </w:t>
            </w:r>
            <w:proofErr w:type="spellStart"/>
            <w:r>
              <w:rPr>
                <w:rFonts w:asciiTheme="minorHAnsi" w:hAnsiTheme="minorHAnsi"/>
                <w:sz w:val="20"/>
              </w:rPr>
              <w:t>SGBV</w:t>
            </w:r>
            <w:proofErr w:type="spellEnd"/>
          </w:p>
          <w:p w14:paraId="79E0A856" w14:textId="77777777" w:rsidR="00882142" w:rsidRPr="00E666B7" w:rsidRDefault="00882142" w:rsidP="006D4CF1">
            <w:pPr>
              <w:pStyle w:val="Zkladntext"/>
              <w:rPr>
                <w:rFonts w:asciiTheme="minorHAnsi" w:hAnsiTheme="minorHAnsi" w:cstheme="minorHAnsi"/>
                <w:i/>
                <w:iCs/>
                <w:color w:val="000000" w:themeColor="text1"/>
                <w:sz w:val="10"/>
                <w:szCs w:val="10"/>
              </w:rPr>
            </w:pPr>
          </w:p>
          <w:p w14:paraId="5D9F230E" w14:textId="77777777" w:rsidR="00882142" w:rsidRDefault="00700064"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 xml:space="preserve">5.3. Кількість місцевих жіночих організацій, </w:t>
            </w:r>
            <w:proofErr w:type="spellStart"/>
            <w:r>
              <w:rPr>
                <w:rFonts w:asciiTheme="minorHAnsi" w:hAnsiTheme="minorHAnsi"/>
                <w:color w:val="000000" w:themeColor="text1"/>
                <w:sz w:val="20"/>
              </w:rPr>
              <w:t>ОГС</w:t>
            </w:r>
            <w:proofErr w:type="spellEnd"/>
            <w:r>
              <w:rPr>
                <w:rFonts w:asciiTheme="minorHAnsi" w:hAnsiTheme="minorHAnsi"/>
                <w:color w:val="000000" w:themeColor="text1"/>
                <w:sz w:val="20"/>
              </w:rPr>
              <w:t xml:space="preserve"> або автономних громадських рухів, які координують діяльність, спрямовану на припинення </w:t>
            </w:r>
            <w:proofErr w:type="spellStart"/>
            <w:r>
              <w:rPr>
                <w:rFonts w:asciiTheme="minorHAnsi" w:hAnsiTheme="minorHAnsi"/>
                <w:color w:val="000000" w:themeColor="text1"/>
                <w:sz w:val="20"/>
              </w:rPr>
              <w:lastRenderedPageBreak/>
              <w:t>SGBV</w:t>
            </w:r>
            <w:proofErr w:type="spellEnd"/>
          </w:p>
          <w:p w14:paraId="10FDB8E2" w14:textId="5B8D7A71" w:rsidR="005473D1" w:rsidRPr="005473D1" w:rsidRDefault="005473D1" w:rsidP="006D4CF1">
            <w:pPr>
              <w:pStyle w:val="Zkladntext"/>
              <w:rPr>
                <w:rFonts w:asciiTheme="minorHAnsi" w:hAnsiTheme="minorHAnsi" w:cstheme="minorHAnsi"/>
                <w:color w:val="000000" w:themeColor="text1"/>
                <w:sz w:val="16"/>
                <w:szCs w:val="16"/>
              </w:rPr>
            </w:pPr>
          </w:p>
        </w:tc>
        <w:tc>
          <w:tcPr>
            <w:tcW w:w="1559" w:type="dxa"/>
            <w:shd w:val="clear" w:color="auto" w:fill="auto"/>
          </w:tcPr>
          <w:p w14:paraId="46E1E7C6" w14:textId="77777777" w:rsidR="003D78BE" w:rsidRDefault="003D78BE" w:rsidP="006D4CF1">
            <w:pPr>
              <w:pStyle w:val="Zkladntext"/>
              <w:rPr>
                <w:rFonts w:asciiTheme="minorHAnsi" w:hAnsiTheme="minorHAnsi" w:cstheme="minorHAnsi"/>
                <w:color w:val="000000" w:themeColor="text1"/>
                <w:sz w:val="20"/>
                <w:szCs w:val="20"/>
              </w:rPr>
            </w:pPr>
          </w:p>
          <w:p w14:paraId="376FFAD4" w14:textId="77777777" w:rsidR="00AA09E1" w:rsidRPr="00953DA9" w:rsidRDefault="00AA09E1" w:rsidP="006D4CF1">
            <w:pPr>
              <w:pStyle w:val="Zkladntext"/>
              <w:rPr>
                <w:rFonts w:asciiTheme="minorHAnsi" w:hAnsiTheme="minorHAnsi" w:cstheme="minorHAnsi"/>
                <w:color w:val="000000" w:themeColor="text1"/>
                <w:sz w:val="8"/>
                <w:szCs w:val="8"/>
              </w:rPr>
            </w:pPr>
          </w:p>
          <w:p w14:paraId="0794DA93" w14:textId="49447489" w:rsidR="008627FB" w:rsidRDefault="004C2751"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 xml:space="preserve">Вибіркове опитування </w:t>
            </w:r>
            <w:proofErr w:type="spellStart"/>
            <w:r>
              <w:rPr>
                <w:rFonts w:asciiTheme="minorHAnsi" w:hAnsiTheme="minorHAnsi"/>
                <w:color w:val="000000" w:themeColor="text1"/>
                <w:sz w:val="20"/>
              </w:rPr>
              <w:t>ОГС</w:t>
            </w:r>
            <w:proofErr w:type="spellEnd"/>
            <w:r>
              <w:rPr>
                <w:rFonts w:asciiTheme="minorHAnsi" w:hAnsiTheme="minorHAnsi"/>
                <w:color w:val="000000" w:themeColor="text1"/>
                <w:sz w:val="20"/>
              </w:rPr>
              <w:t xml:space="preserve"> або інтерв’ю</w:t>
            </w:r>
          </w:p>
          <w:p w14:paraId="744EDDD8" w14:textId="10A1ABDF" w:rsidR="004C2751" w:rsidRPr="00E666B7" w:rsidRDefault="004C2751" w:rsidP="006D4CF1">
            <w:pPr>
              <w:pStyle w:val="Zkladntext"/>
              <w:rPr>
                <w:rFonts w:asciiTheme="minorHAnsi" w:hAnsiTheme="minorHAnsi" w:cstheme="minorHAnsi"/>
                <w:color w:val="000000" w:themeColor="text1"/>
                <w:sz w:val="18"/>
                <w:szCs w:val="18"/>
              </w:rPr>
            </w:pPr>
          </w:p>
          <w:p w14:paraId="786C5F8C" w14:textId="7B0EF333" w:rsidR="006738B3" w:rsidRPr="003D78BE" w:rsidRDefault="006738B3"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Аналіз документів, інтерв’ю або спостереження</w:t>
            </w:r>
          </w:p>
          <w:p w14:paraId="6FE64B73" w14:textId="77777777" w:rsidR="006738B3" w:rsidRDefault="006738B3" w:rsidP="006D4CF1">
            <w:pPr>
              <w:pStyle w:val="Zkladntext"/>
              <w:rPr>
                <w:rFonts w:asciiTheme="minorHAnsi" w:hAnsiTheme="minorHAnsi" w:cstheme="minorHAnsi"/>
                <w:i/>
                <w:iCs/>
                <w:color w:val="000000" w:themeColor="text1"/>
                <w:sz w:val="20"/>
                <w:szCs w:val="20"/>
              </w:rPr>
            </w:pPr>
          </w:p>
          <w:p w14:paraId="2E2406A9" w14:textId="77777777" w:rsidR="00953DA9" w:rsidRPr="00E666B7" w:rsidRDefault="00953DA9" w:rsidP="006D4CF1">
            <w:pPr>
              <w:pStyle w:val="Zkladntext"/>
              <w:rPr>
                <w:rFonts w:asciiTheme="minorHAnsi" w:hAnsiTheme="minorHAnsi" w:cstheme="minorHAnsi"/>
                <w:color w:val="000000" w:themeColor="text1"/>
                <w:sz w:val="2"/>
                <w:szCs w:val="2"/>
              </w:rPr>
            </w:pPr>
          </w:p>
          <w:p w14:paraId="412BBF7D" w14:textId="3C05308B" w:rsidR="006738B3" w:rsidRDefault="004C2751" w:rsidP="006D4CF1">
            <w:pPr>
              <w:pStyle w:val="Zkladntext"/>
              <w:rPr>
                <w:rFonts w:asciiTheme="minorHAnsi" w:hAnsiTheme="minorHAnsi" w:cstheme="minorHAnsi"/>
                <w:i/>
                <w:iCs/>
                <w:color w:val="000000" w:themeColor="text1"/>
                <w:sz w:val="20"/>
                <w:szCs w:val="20"/>
              </w:rPr>
            </w:pPr>
            <w:r>
              <w:rPr>
                <w:rFonts w:asciiTheme="minorHAnsi" w:hAnsiTheme="minorHAnsi"/>
                <w:color w:val="000000" w:themeColor="text1"/>
                <w:sz w:val="20"/>
              </w:rPr>
              <w:t>Аналіз документів або інтерв’ю</w:t>
            </w:r>
          </w:p>
        </w:tc>
        <w:tc>
          <w:tcPr>
            <w:tcW w:w="992" w:type="dxa"/>
            <w:tcBorders>
              <w:bottom w:val="single" w:sz="4" w:space="0" w:color="808080" w:themeColor="background1" w:themeShade="80"/>
              <w:tl2br w:val="single" w:sz="4" w:space="0" w:color="808080" w:themeColor="background1" w:themeShade="80"/>
            </w:tcBorders>
            <w:shd w:val="clear" w:color="auto" w:fill="D9D9D9" w:themeFill="background1" w:themeFillShade="D9"/>
          </w:tcPr>
          <w:p w14:paraId="7B103F8C" w14:textId="77777777" w:rsidR="006D4CF1" w:rsidRDefault="006D4CF1" w:rsidP="006D4CF1">
            <w:pPr>
              <w:pStyle w:val="Zkladntext"/>
              <w:rPr>
                <w:rFonts w:asciiTheme="minorHAnsi" w:hAnsiTheme="minorHAnsi" w:cstheme="minorHAnsi"/>
                <w:i/>
                <w:iCs/>
                <w:color w:val="000000" w:themeColor="text1"/>
                <w:sz w:val="20"/>
                <w:szCs w:val="20"/>
              </w:rPr>
            </w:pPr>
          </w:p>
        </w:tc>
        <w:tc>
          <w:tcPr>
            <w:tcW w:w="1125" w:type="dxa"/>
            <w:tcBorders>
              <w:bottom w:val="single" w:sz="4" w:space="0" w:color="808080" w:themeColor="background1" w:themeShade="80"/>
              <w:tl2br w:val="single" w:sz="4" w:space="0" w:color="808080" w:themeColor="background1" w:themeShade="80"/>
            </w:tcBorders>
            <w:shd w:val="clear" w:color="auto" w:fill="D9D9D9" w:themeFill="background1" w:themeFillShade="D9"/>
          </w:tcPr>
          <w:p w14:paraId="410B643A" w14:textId="77777777" w:rsidR="006D4CF1" w:rsidRDefault="006D4CF1" w:rsidP="006D4CF1">
            <w:pPr>
              <w:pStyle w:val="Zkladntext"/>
              <w:rPr>
                <w:rFonts w:asciiTheme="minorHAnsi" w:hAnsiTheme="minorHAnsi" w:cstheme="minorHAnsi"/>
                <w:i/>
                <w:iCs/>
                <w:color w:val="000000" w:themeColor="text1"/>
                <w:sz w:val="20"/>
                <w:szCs w:val="20"/>
              </w:rPr>
            </w:pPr>
          </w:p>
        </w:tc>
      </w:tr>
      <w:tr w:rsidR="008627FB" w:rsidRPr="000A6B91" w14:paraId="41E93FBA" w14:textId="546B8269" w:rsidTr="005473D1">
        <w:trPr>
          <w:trHeight w:val="667"/>
        </w:trPr>
        <w:tc>
          <w:tcPr>
            <w:tcW w:w="1696" w:type="dxa"/>
            <w:shd w:val="clear" w:color="auto" w:fill="auto"/>
          </w:tcPr>
          <w:p w14:paraId="29EC3AAA" w14:textId="5B9547D3" w:rsidR="006D4CF1" w:rsidRPr="000A6B91" w:rsidRDefault="006D4CF1" w:rsidP="006D4CF1">
            <w:pPr>
              <w:pStyle w:val="Zkladntext"/>
              <w:rPr>
                <w:rFonts w:asciiTheme="minorHAnsi" w:hAnsiTheme="minorHAnsi" w:cstheme="minorHAnsi"/>
                <w:b/>
                <w:bCs/>
                <w:color w:val="000000" w:themeColor="text1"/>
                <w:sz w:val="20"/>
                <w:szCs w:val="20"/>
              </w:rPr>
            </w:pPr>
            <w:r>
              <w:rPr>
                <w:rFonts w:asciiTheme="minorHAnsi" w:hAnsiTheme="minorHAnsi"/>
                <w:b/>
                <w:color w:val="000000" w:themeColor="text1"/>
                <w:sz w:val="20"/>
              </w:rPr>
              <w:t>Результати</w:t>
            </w:r>
            <w:r w:rsidR="009542EF">
              <w:rPr>
                <w:rStyle w:val="Znakapoznpodarou"/>
                <w:rFonts w:asciiTheme="minorHAnsi" w:hAnsiTheme="minorHAnsi" w:cstheme="minorHAnsi"/>
                <w:b/>
                <w:bCs/>
                <w:color w:val="000000" w:themeColor="text1"/>
                <w:sz w:val="20"/>
                <w:szCs w:val="20"/>
              </w:rPr>
              <w:footnoteReference w:id="5"/>
            </w:r>
          </w:p>
          <w:p w14:paraId="05F149AE" w14:textId="4CD5057C" w:rsidR="006D4CF1" w:rsidRDefault="006D4CF1"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 xml:space="preserve">Підготуйте звіти про положення результатів на основі вашого </w:t>
            </w:r>
            <w:proofErr w:type="spellStart"/>
            <w:r>
              <w:rPr>
                <w:rFonts w:asciiTheme="minorHAnsi" w:hAnsiTheme="minorHAnsi"/>
                <w:color w:val="000000" w:themeColor="text1"/>
                <w:sz w:val="20"/>
              </w:rPr>
              <w:t>проєкту</w:t>
            </w:r>
            <w:proofErr w:type="spellEnd"/>
            <w:r>
              <w:rPr>
                <w:rFonts w:asciiTheme="minorHAnsi" w:hAnsiTheme="minorHAnsi"/>
                <w:color w:val="000000" w:themeColor="text1"/>
                <w:sz w:val="20"/>
              </w:rPr>
              <w:t xml:space="preserve">.  </w:t>
            </w:r>
          </w:p>
          <w:p w14:paraId="7B3B1029" w14:textId="77777777" w:rsidR="006D4CF1" w:rsidRDefault="006D4CF1" w:rsidP="006D4CF1">
            <w:pPr>
              <w:pStyle w:val="Zkladntext"/>
              <w:rPr>
                <w:rFonts w:asciiTheme="minorHAnsi" w:hAnsiTheme="minorHAnsi" w:cstheme="minorHAnsi"/>
                <w:color w:val="000000" w:themeColor="text1"/>
                <w:sz w:val="20"/>
                <w:szCs w:val="20"/>
              </w:rPr>
            </w:pPr>
          </w:p>
          <w:p w14:paraId="4B2C633C" w14:textId="589FF148" w:rsidR="006D4CF1" w:rsidRPr="000A6B91" w:rsidRDefault="006D4CF1" w:rsidP="006D4CF1">
            <w:pPr>
              <w:pStyle w:val="Zkladntext"/>
              <w:rPr>
                <w:rFonts w:asciiTheme="minorHAnsi" w:hAnsiTheme="minorHAnsi" w:cstheme="minorHAnsi"/>
                <w:color w:val="000000" w:themeColor="text1"/>
                <w:sz w:val="20"/>
                <w:szCs w:val="20"/>
              </w:rPr>
            </w:pPr>
          </w:p>
        </w:tc>
        <w:tc>
          <w:tcPr>
            <w:tcW w:w="3686" w:type="dxa"/>
            <w:shd w:val="clear" w:color="auto" w:fill="auto"/>
          </w:tcPr>
          <w:p w14:paraId="5DB3E952" w14:textId="5EF8993C" w:rsidR="00312CEE" w:rsidRDefault="00312CEE" w:rsidP="006D4CF1">
            <w:pPr>
              <w:rPr>
                <w:rFonts w:cstheme="minorHAnsi"/>
                <w:color w:val="000000" w:themeColor="text1"/>
                <w:sz w:val="20"/>
                <w:szCs w:val="20"/>
              </w:rPr>
            </w:pPr>
            <w:r>
              <w:rPr>
                <w:color w:val="000000" w:themeColor="text1"/>
                <w:sz w:val="20"/>
              </w:rPr>
              <w:t>Додайте обидва показники охоплення на рівні результатів:</w:t>
            </w:r>
          </w:p>
          <w:p w14:paraId="6D8B59F5" w14:textId="77777777" w:rsidR="004E40D1" w:rsidRPr="008627FB" w:rsidRDefault="004E40D1" w:rsidP="006D4CF1">
            <w:pPr>
              <w:rPr>
                <w:rFonts w:cstheme="minorHAnsi"/>
                <w:color w:val="000000" w:themeColor="text1"/>
                <w:sz w:val="12"/>
                <w:szCs w:val="12"/>
              </w:rPr>
            </w:pPr>
          </w:p>
          <w:p w14:paraId="344DB380" w14:textId="384FF434" w:rsidR="004E40D1" w:rsidRDefault="00700064" w:rsidP="006D4CF1">
            <w:pPr>
              <w:rPr>
                <w:rFonts w:cstheme="minorHAnsi"/>
                <w:color w:val="000000" w:themeColor="text1"/>
                <w:sz w:val="20"/>
                <w:szCs w:val="20"/>
              </w:rPr>
            </w:pPr>
            <w:proofErr w:type="spellStart"/>
            <w:r>
              <w:rPr>
                <w:color w:val="000000" w:themeColor="text1"/>
                <w:sz w:val="20"/>
              </w:rPr>
              <w:t>R1</w:t>
            </w:r>
            <w:proofErr w:type="spellEnd"/>
            <w:r>
              <w:rPr>
                <w:color w:val="000000" w:themeColor="text1"/>
                <w:sz w:val="20"/>
              </w:rPr>
              <w:t>. Кількість людей, які отримали безпосередню користь від впровадження заходів (за статтю, віковою групою або іншими критеріями</w:t>
            </w:r>
            <w:r w:rsidR="00D1635E">
              <w:rPr>
                <w:rStyle w:val="Znakapoznpodarou"/>
                <w:rFonts w:cstheme="minorHAnsi"/>
                <w:color w:val="000000" w:themeColor="text1"/>
                <w:sz w:val="20"/>
                <w:szCs w:val="20"/>
              </w:rPr>
              <w:footnoteReference w:id="6"/>
            </w:r>
            <w:r>
              <w:rPr>
                <w:color w:val="000000" w:themeColor="text1"/>
                <w:sz w:val="20"/>
              </w:rPr>
              <w:t>)</w:t>
            </w:r>
          </w:p>
          <w:p w14:paraId="456D4E11" w14:textId="77777777" w:rsidR="0032658F" w:rsidRPr="00AA09E1" w:rsidRDefault="0032658F" w:rsidP="006D4CF1">
            <w:pPr>
              <w:rPr>
                <w:rFonts w:cstheme="minorHAnsi"/>
                <w:color w:val="000000" w:themeColor="text1"/>
                <w:sz w:val="14"/>
                <w:szCs w:val="14"/>
              </w:rPr>
            </w:pPr>
          </w:p>
          <w:p w14:paraId="6DF1B45B" w14:textId="302F735A" w:rsidR="0032658F" w:rsidRDefault="00700064" w:rsidP="006D4CF1">
            <w:pPr>
              <w:rPr>
                <w:rFonts w:cstheme="minorHAnsi"/>
                <w:color w:val="000000" w:themeColor="text1"/>
                <w:sz w:val="20"/>
                <w:szCs w:val="20"/>
              </w:rPr>
            </w:pPr>
            <w:proofErr w:type="spellStart"/>
            <w:r>
              <w:rPr>
                <w:color w:val="000000" w:themeColor="text1"/>
                <w:sz w:val="20"/>
              </w:rPr>
              <w:t>R2</w:t>
            </w:r>
            <w:proofErr w:type="spellEnd"/>
            <w:r>
              <w:rPr>
                <w:color w:val="000000" w:themeColor="text1"/>
                <w:sz w:val="20"/>
              </w:rPr>
              <w:t xml:space="preserve">. Кількість осіб, які опосередковано отримали вигоду від впровадження заходів </w:t>
            </w:r>
          </w:p>
          <w:p w14:paraId="75B508B5" w14:textId="77777777" w:rsidR="0032658F" w:rsidRPr="00E666B7" w:rsidRDefault="0032658F" w:rsidP="006D4CF1">
            <w:pPr>
              <w:rPr>
                <w:rFonts w:cstheme="minorHAnsi"/>
                <w:color w:val="000000" w:themeColor="text1"/>
                <w:sz w:val="18"/>
                <w:szCs w:val="18"/>
              </w:rPr>
            </w:pPr>
          </w:p>
          <w:p w14:paraId="77FF8D06" w14:textId="77777777" w:rsidR="0032658F" w:rsidRPr="00AA09E1" w:rsidRDefault="0032658F" w:rsidP="006D4CF1">
            <w:pPr>
              <w:rPr>
                <w:rFonts w:cstheme="minorHAnsi"/>
                <w:color w:val="000000" w:themeColor="text1"/>
                <w:sz w:val="2"/>
                <w:szCs w:val="2"/>
              </w:rPr>
            </w:pPr>
          </w:p>
          <w:p w14:paraId="4C57CF73" w14:textId="02627B41" w:rsidR="0032658F" w:rsidRDefault="00AF75DA" w:rsidP="006D4CF1">
            <w:pPr>
              <w:rPr>
                <w:rFonts w:cstheme="minorHAnsi"/>
                <w:color w:val="000000" w:themeColor="text1"/>
                <w:sz w:val="20"/>
                <w:szCs w:val="20"/>
              </w:rPr>
            </w:pPr>
            <w:r>
              <w:rPr>
                <w:b/>
                <w:color w:val="000000" w:themeColor="text1"/>
                <w:sz w:val="20"/>
              </w:rPr>
              <w:t>ТА</w:t>
            </w:r>
            <w:r>
              <w:rPr>
                <w:color w:val="000000" w:themeColor="text1"/>
                <w:sz w:val="20"/>
              </w:rPr>
              <w:t xml:space="preserve"> розробіть 1–2 додаткові показники для кожного вихідного результату, які відображають зміни, що відбулися у вашому </w:t>
            </w:r>
            <w:proofErr w:type="spellStart"/>
            <w:r>
              <w:rPr>
                <w:color w:val="000000" w:themeColor="text1"/>
                <w:sz w:val="20"/>
              </w:rPr>
              <w:t>проєкті</w:t>
            </w:r>
            <w:proofErr w:type="spellEnd"/>
            <w:r>
              <w:rPr>
                <w:color w:val="000000" w:themeColor="text1"/>
                <w:sz w:val="20"/>
              </w:rPr>
              <w:t xml:space="preserve">. </w:t>
            </w:r>
          </w:p>
          <w:p w14:paraId="00E7E4E5" w14:textId="0CD46C9F" w:rsidR="0029102C" w:rsidRPr="00034A85" w:rsidRDefault="0029102C" w:rsidP="006D4CF1">
            <w:pPr>
              <w:rPr>
                <w:rFonts w:cstheme="minorHAnsi"/>
                <w:color w:val="000000" w:themeColor="text1"/>
                <w:sz w:val="20"/>
                <w:szCs w:val="20"/>
              </w:rPr>
            </w:pPr>
          </w:p>
        </w:tc>
        <w:tc>
          <w:tcPr>
            <w:tcW w:w="1559" w:type="dxa"/>
            <w:shd w:val="clear" w:color="auto" w:fill="auto"/>
          </w:tcPr>
          <w:p w14:paraId="562108D2" w14:textId="6D6C09EC" w:rsidR="0032658F" w:rsidRDefault="0032658F" w:rsidP="006D4CF1">
            <w:pPr>
              <w:pStyle w:val="Zkladntext"/>
              <w:rPr>
                <w:rFonts w:asciiTheme="minorHAnsi" w:hAnsiTheme="minorHAnsi" w:cstheme="minorHAnsi"/>
                <w:color w:val="000000" w:themeColor="text1"/>
                <w:sz w:val="20"/>
                <w:szCs w:val="20"/>
              </w:rPr>
            </w:pPr>
          </w:p>
          <w:p w14:paraId="307E344E" w14:textId="5FBE57C0" w:rsidR="0032658F" w:rsidRPr="00F66DB0" w:rsidRDefault="0032658F" w:rsidP="006D4CF1">
            <w:pPr>
              <w:pStyle w:val="Zkladntext"/>
              <w:rPr>
                <w:rFonts w:asciiTheme="minorHAnsi" w:hAnsiTheme="minorHAnsi" w:cstheme="minorHAnsi"/>
                <w:color w:val="000000" w:themeColor="text1"/>
                <w:sz w:val="20"/>
                <w:szCs w:val="20"/>
              </w:rPr>
            </w:pPr>
          </w:p>
          <w:p w14:paraId="24394CF3" w14:textId="77777777" w:rsidR="0029102C" w:rsidRPr="00F66DB0" w:rsidRDefault="0029102C" w:rsidP="006D4CF1">
            <w:pPr>
              <w:pStyle w:val="Zkladntext"/>
              <w:rPr>
                <w:rFonts w:asciiTheme="minorHAnsi" w:hAnsiTheme="minorHAnsi" w:cstheme="minorHAnsi"/>
                <w:color w:val="000000" w:themeColor="text1"/>
                <w:sz w:val="20"/>
                <w:szCs w:val="20"/>
              </w:rPr>
            </w:pPr>
          </w:p>
          <w:p w14:paraId="2C0572E4" w14:textId="77777777" w:rsidR="00073F7E" w:rsidRPr="001311F8" w:rsidRDefault="0032658F"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Аналіз документів/</w:t>
            </w:r>
          </w:p>
          <w:p w14:paraId="5653F072" w14:textId="265F2B1B" w:rsidR="0032658F" w:rsidRPr="001311F8" w:rsidRDefault="0032658F"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Списки учасників</w:t>
            </w:r>
          </w:p>
          <w:p w14:paraId="37E96261" w14:textId="1C9B1A3B" w:rsidR="009542EF" w:rsidRPr="00F66DB0" w:rsidRDefault="009542EF" w:rsidP="006D4CF1">
            <w:pPr>
              <w:pStyle w:val="Zkladntext"/>
              <w:rPr>
                <w:rFonts w:asciiTheme="minorHAnsi" w:hAnsiTheme="minorHAnsi" w:cstheme="minorHAnsi"/>
                <w:color w:val="000000" w:themeColor="text1"/>
                <w:sz w:val="20"/>
                <w:szCs w:val="20"/>
              </w:rPr>
            </w:pPr>
          </w:p>
          <w:p w14:paraId="62C78DE3" w14:textId="77777777" w:rsidR="00BF1CAC" w:rsidRPr="001311F8" w:rsidRDefault="00BF1CAC" w:rsidP="00BF1CAC">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Аналіз документів/</w:t>
            </w:r>
          </w:p>
          <w:p w14:paraId="660E6EB6" w14:textId="49E7F5A5" w:rsidR="00BF1CAC" w:rsidRPr="00AA09E1" w:rsidRDefault="00BF1CAC" w:rsidP="00BF1CAC">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Оцінювання</w:t>
            </w:r>
            <w:r>
              <w:rPr>
                <w:rStyle w:val="Znakapoznpodarou"/>
                <w:rFonts w:asciiTheme="minorHAnsi" w:hAnsiTheme="minorHAnsi" w:cstheme="minorHAnsi"/>
                <w:color w:val="000000" w:themeColor="text1"/>
                <w:sz w:val="20"/>
                <w:szCs w:val="20"/>
                <w:lang w:val="en-CA"/>
              </w:rPr>
              <w:footnoteReference w:id="7"/>
            </w:r>
          </w:p>
          <w:p w14:paraId="770F0F8B" w14:textId="766878D1" w:rsidR="008627FB" w:rsidRPr="00F66DB0" w:rsidRDefault="008627FB" w:rsidP="006D4CF1">
            <w:pPr>
              <w:pStyle w:val="Zkladntext"/>
              <w:rPr>
                <w:rFonts w:asciiTheme="minorHAnsi" w:hAnsiTheme="minorHAnsi" w:cstheme="minorHAnsi"/>
                <w:color w:val="000000" w:themeColor="text1"/>
              </w:rPr>
            </w:pPr>
          </w:p>
          <w:p w14:paraId="231E03CD" w14:textId="5C4AE7DF" w:rsidR="009542EF" w:rsidRDefault="00AA09E1"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Визначається особою, яка отримує грант</w:t>
            </w:r>
          </w:p>
        </w:tc>
        <w:tc>
          <w:tcPr>
            <w:tcW w:w="992" w:type="dxa"/>
            <w:tcBorders>
              <w:tl2br w:val="single" w:sz="4" w:space="0" w:color="808080" w:themeColor="background1" w:themeShade="80"/>
            </w:tcBorders>
            <w:shd w:val="clear" w:color="auto" w:fill="D9D9D9" w:themeFill="background1" w:themeFillShade="D9"/>
          </w:tcPr>
          <w:p w14:paraId="3B6AA29C" w14:textId="77777777" w:rsidR="006D4CF1" w:rsidRDefault="006D4CF1" w:rsidP="006D4CF1">
            <w:pPr>
              <w:pStyle w:val="Zkladntext"/>
              <w:rPr>
                <w:rFonts w:asciiTheme="minorHAnsi" w:hAnsiTheme="minorHAnsi" w:cstheme="minorHAnsi"/>
                <w:color w:val="000000" w:themeColor="text1"/>
                <w:sz w:val="20"/>
                <w:szCs w:val="20"/>
              </w:rPr>
            </w:pPr>
          </w:p>
        </w:tc>
        <w:tc>
          <w:tcPr>
            <w:tcW w:w="1125" w:type="dxa"/>
            <w:tcBorders>
              <w:tl2br w:val="single" w:sz="4" w:space="0" w:color="808080" w:themeColor="background1" w:themeShade="80"/>
            </w:tcBorders>
            <w:shd w:val="clear" w:color="auto" w:fill="D9D9D9" w:themeFill="background1" w:themeFillShade="D9"/>
          </w:tcPr>
          <w:p w14:paraId="3B76D4B4" w14:textId="77777777" w:rsidR="006D4CF1" w:rsidRDefault="006D4CF1" w:rsidP="006D4CF1">
            <w:pPr>
              <w:pStyle w:val="Zkladntext"/>
              <w:rPr>
                <w:rFonts w:asciiTheme="minorHAnsi" w:hAnsiTheme="minorHAnsi" w:cstheme="minorHAnsi"/>
                <w:color w:val="000000" w:themeColor="text1"/>
                <w:sz w:val="20"/>
                <w:szCs w:val="20"/>
              </w:rPr>
            </w:pPr>
          </w:p>
        </w:tc>
      </w:tr>
      <w:tr w:rsidR="00407CB7" w:rsidRPr="000A6B91" w14:paraId="5ED2DC32" w14:textId="5E77E84B" w:rsidTr="00E666B7">
        <w:tc>
          <w:tcPr>
            <w:tcW w:w="1696" w:type="dxa"/>
            <w:shd w:val="clear" w:color="auto" w:fill="auto"/>
          </w:tcPr>
          <w:p w14:paraId="5B47A4ED" w14:textId="0AF83352" w:rsidR="006D4CF1" w:rsidRDefault="006D4CF1" w:rsidP="006D4CF1">
            <w:pPr>
              <w:pStyle w:val="Zkladntext"/>
              <w:rPr>
                <w:rFonts w:asciiTheme="minorHAnsi" w:hAnsiTheme="minorHAnsi" w:cstheme="minorHAnsi"/>
                <w:b/>
                <w:bCs/>
                <w:color w:val="000000" w:themeColor="text1"/>
                <w:sz w:val="20"/>
                <w:szCs w:val="20"/>
              </w:rPr>
            </w:pPr>
            <w:r>
              <w:rPr>
                <w:rFonts w:asciiTheme="minorHAnsi" w:hAnsiTheme="minorHAnsi"/>
                <w:b/>
                <w:color w:val="000000" w:themeColor="text1"/>
                <w:sz w:val="20"/>
              </w:rPr>
              <w:t>Вихідні результати</w:t>
            </w:r>
            <w:r w:rsidR="00A20D65">
              <w:rPr>
                <w:rStyle w:val="Znakapoznpodarou"/>
                <w:rFonts w:asciiTheme="minorHAnsi" w:hAnsiTheme="minorHAnsi" w:cstheme="minorHAnsi"/>
                <w:b/>
                <w:bCs/>
                <w:color w:val="000000" w:themeColor="text1"/>
                <w:sz w:val="20"/>
                <w:szCs w:val="20"/>
              </w:rPr>
              <w:footnoteReference w:id="8"/>
            </w:r>
          </w:p>
          <w:p w14:paraId="47C0C0EE" w14:textId="75DD45EF" w:rsidR="006D4CF1" w:rsidRPr="00AF2FED" w:rsidRDefault="006D4CF1"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 xml:space="preserve">Розробіть перелік вихідних результатів для </w:t>
            </w:r>
            <w:r>
              <w:rPr>
                <w:rFonts w:asciiTheme="minorHAnsi" w:hAnsiTheme="minorHAnsi"/>
                <w:color w:val="000000" w:themeColor="text1"/>
                <w:sz w:val="20"/>
                <w:u w:val="single"/>
              </w:rPr>
              <w:t>кожного</w:t>
            </w:r>
            <w:r>
              <w:rPr>
                <w:rFonts w:asciiTheme="minorHAnsi" w:hAnsiTheme="minorHAnsi"/>
                <w:color w:val="000000" w:themeColor="text1"/>
                <w:sz w:val="20"/>
              </w:rPr>
              <w:t xml:space="preserve"> результату.  </w:t>
            </w:r>
          </w:p>
        </w:tc>
        <w:tc>
          <w:tcPr>
            <w:tcW w:w="3686" w:type="dxa"/>
            <w:shd w:val="clear" w:color="auto" w:fill="auto"/>
          </w:tcPr>
          <w:p w14:paraId="0FD5C9BB" w14:textId="77777777" w:rsidR="006F7A6D" w:rsidRPr="006F7A6D" w:rsidRDefault="006F7A6D" w:rsidP="006D4CF1">
            <w:pPr>
              <w:pStyle w:val="Zkladntext"/>
              <w:rPr>
                <w:rFonts w:asciiTheme="minorHAnsi" w:hAnsiTheme="minorHAnsi" w:cstheme="minorHAnsi"/>
                <w:color w:val="000000" w:themeColor="text1"/>
                <w:sz w:val="10"/>
                <w:szCs w:val="10"/>
              </w:rPr>
            </w:pPr>
          </w:p>
          <w:p w14:paraId="33487D58" w14:textId="0492D3D8" w:rsidR="006D4CF1" w:rsidRPr="00034A85" w:rsidRDefault="006D4CF1"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Розробіть 1–2 показники для кожного вихідного результату</w:t>
            </w:r>
          </w:p>
          <w:p w14:paraId="68A99287" w14:textId="77777777" w:rsidR="006D4CF1" w:rsidRPr="00034A85" w:rsidRDefault="006D4CF1" w:rsidP="006D4CF1">
            <w:pPr>
              <w:pStyle w:val="Zkladntext"/>
              <w:rPr>
                <w:rFonts w:asciiTheme="minorHAnsi" w:hAnsiTheme="minorHAnsi" w:cstheme="minorHAnsi"/>
                <w:color w:val="000000" w:themeColor="text1"/>
                <w:sz w:val="20"/>
                <w:szCs w:val="20"/>
              </w:rPr>
            </w:pPr>
          </w:p>
          <w:p w14:paraId="48B64BF1" w14:textId="42A52D22" w:rsidR="006D4CF1" w:rsidRPr="00034A85" w:rsidRDefault="006D4CF1" w:rsidP="006D4CF1">
            <w:pPr>
              <w:pStyle w:val="Zkladntext"/>
              <w:rPr>
                <w:rFonts w:asciiTheme="minorHAnsi" w:hAnsiTheme="minorHAnsi" w:cstheme="minorHAnsi"/>
                <w:color w:val="000000" w:themeColor="text1"/>
                <w:sz w:val="20"/>
                <w:szCs w:val="20"/>
              </w:rPr>
            </w:pPr>
          </w:p>
        </w:tc>
        <w:tc>
          <w:tcPr>
            <w:tcW w:w="1559" w:type="dxa"/>
            <w:shd w:val="clear" w:color="auto" w:fill="auto"/>
          </w:tcPr>
          <w:p w14:paraId="42581464" w14:textId="77777777" w:rsidR="006F7A6D" w:rsidRPr="006F7A6D" w:rsidRDefault="006F7A6D" w:rsidP="006D4CF1">
            <w:pPr>
              <w:pStyle w:val="Zkladntext"/>
              <w:rPr>
                <w:rFonts w:asciiTheme="minorHAnsi" w:hAnsiTheme="minorHAnsi" w:cstheme="minorHAnsi"/>
                <w:color w:val="000000" w:themeColor="text1"/>
                <w:sz w:val="10"/>
                <w:szCs w:val="10"/>
              </w:rPr>
            </w:pPr>
          </w:p>
          <w:p w14:paraId="34463031" w14:textId="17A8D09F" w:rsidR="00034A85" w:rsidRDefault="0072775E"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Визначається особою, яка отримує грант для кожного показника</w:t>
            </w:r>
          </w:p>
        </w:tc>
        <w:tc>
          <w:tcPr>
            <w:tcW w:w="992" w:type="dxa"/>
            <w:shd w:val="clear" w:color="auto" w:fill="auto"/>
          </w:tcPr>
          <w:p w14:paraId="1F361CED" w14:textId="77777777" w:rsidR="006F7A6D" w:rsidRPr="006F7A6D" w:rsidRDefault="006F7A6D" w:rsidP="006D4CF1">
            <w:pPr>
              <w:pStyle w:val="Zkladntext"/>
              <w:rPr>
                <w:rFonts w:asciiTheme="minorHAnsi" w:hAnsiTheme="minorHAnsi" w:cstheme="minorHAnsi"/>
                <w:color w:val="000000" w:themeColor="text1"/>
                <w:sz w:val="10"/>
                <w:szCs w:val="10"/>
              </w:rPr>
            </w:pPr>
          </w:p>
          <w:p w14:paraId="36BA8245" w14:textId="481315BF" w:rsidR="00034A85" w:rsidRDefault="00034A85"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Для кожного вихідного результату зазначте впроваджені заходи</w:t>
            </w:r>
          </w:p>
        </w:tc>
        <w:tc>
          <w:tcPr>
            <w:tcW w:w="1125" w:type="dxa"/>
            <w:shd w:val="clear" w:color="auto" w:fill="auto"/>
          </w:tcPr>
          <w:p w14:paraId="7DD8DA79" w14:textId="77777777" w:rsidR="006F7A6D" w:rsidRPr="006F7A6D" w:rsidRDefault="006F7A6D" w:rsidP="006D4CF1">
            <w:pPr>
              <w:pStyle w:val="Zkladntext"/>
              <w:rPr>
                <w:rFonts w:asciiTheme="minorHAnsi" w:hAnsiTheme="minorHAnsi" w:cstheme="minorHAnsi"/>
                <w:color w:val="000000" w:themeColor="text1"/>
                <w:sz w:val="10"/>
                <w:szCs w:val="10"/>
              </w:rPr>
            </w:pPr>
          </w:p>
          <w:p w14:paraId="39177FC1" w14:textId="7A007015" w:rsidR="00034A85" w:rsidRDefault="00034A85"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Для кожного вихідного результату зазначте суму бюджету</w:t>
            </w:r>
          </w:p>
        </w:tc>
      </w:tr>
    </w:tbl>
    <w:p w14:paraId="019DE4D8" w14:textId="227CF667" w:rsidR="000A6B91" w:rsidRPr="007E0DA1" w:rsidRDefault="000A6B91" w:rsidP="00E327F6">
      <w:pPr>
        <w:pStyle w:val="Zkladntext"/>
        <w:rPr>
          <w:rFonts w:asciiTheme="minorHAnsi" w:hAnsiTheme="minorHAnsi" w:cstheme="minorHAnsi"/>
          <w:color w:val="000000" w:themeColor="text1"/>
          <w:sz w:val="14"/>
          <w:szCs w:val="14"/>
        </w:rPr>
      </w:pPr>
    </w:p>
    <w:p w14:paraId="2A9A2DC7" w14:textId="77777777" w:rsidR="00F941FC" w:rsidRPr="006B789A" w:rsidRDefault="00F941FC" w:rsidP="00870314">
      <w:pPr>
        <w:pStyle w:val="Zkladntext"/>
        <w:spacing w:line="259" w:lineRule="auto"/>
        <w:rPr>
          <w:b/>
          <w:bCs/>
          <w:color w:val="00B0F0"/>
          <w:sz w:val="18"/>
          <w:szCs w:val="18"/>
        </w:rPr>
      </w:pPr>
    </w:p>
    <w:p w14:paraId="21BEAB1F" w14:textId="74242B33" w:rsidR="00870314" w:rsidRPr="0031189F" w:rsidRDefault="00105607" w:rsidP="00870314">
      <w:pPr>
        <w:pStyle w:val="Zkladntext"/>
        <w:spacing w:line="259" w:lineRule="auto"/>
        <w:rPr>
          <w:b/>
          <w:bCs/>
          <w:color w:val="00B0F0"/>
          <w:sz w:val="24"/>
          <w:szCs w:val="24"/>
        </w:rPr>
      </w:pPr>
      <w:r>
        <w:rPr>
          <w:b/>
          <w:color w:val="00B0F0"/>
          <w:sz w:val="24"/>
        </w:rPr>
        <w:t>Обов’язкові показники</w:t>
      </w:r>
    </w:p>
    <w:p w14:paraId="6E77F4E9" w14:textId="197B1DE3" w:rsidR="00CA418F" w:rsidRDefault="00073F7E" w:rsidP="00870314">
      <w:pPr>
        <w:pStyle w:val="Zkladntext"/>
        <w:jc w:val="both"/>
        <w:rPr>
          <w:rFonts w:asciiTheme="minorHAnsi" w:hAnsiTheme="minorHAnsi" w:cstheme="minorHAnsi"/>
          <w:color w:val="000000" w:themeColor="text1"/>
        </w:rPr>
      </w:pPr>
      <w:r>
        <w:rPr>
          <w:rFonts w:asciiTheme="minorHAnsi" w:hAnsiTheme="minorHAnsi"/>
          <w:color w:val="000000" w:themeColor="text1"/>
        </w:rPr>
        <w:t xml:space="preserve">Як особа, яка отримує грант </w:t>
      </w:r>
      <w:proofErr w:type="spellStart"/>
      <w:r>
        <w:rPr>
          <w:rFonts w:asciiTheme="minorHAnsi" w:hAnsiTheme="minorHAnsi"/>
          <w:color w:val="000000" w:themeColor="text1"/>
        </w:rPr>
        <w:t>WPHF</w:t>
      </w:r>
      <w:proofErr w:type="spellEnd"/>
      <w:r>
        <w:rPr>
          <w:rFonts w:asciiTheme="minorHAnsi" w:hAnsiTheme="minorHAnsi"/>
          <w:color w:val="000000" w:themeColor="text1"/>
        </w:rPr>
        <w:t xml:space="preserve">, ви зобов’язані використовувати перелік стандартних показників (див. таблицю 1), щоб полегшити глобальну звітність та формулювання впливу й досяжності ваших </w:t>
      </w:r>
      <w:proofErr w:type="spellStart"/>
      <w:r>
        <w:rPr>
          <w:rFonts w:asciiTheme="minorHAnsi" w:hAnsiTheme="minorHAnsi"/>
          <w:color w:val="000000" w:themeColor="text1"/>
        </w:rPr>
        <w:t>проєктів</w:t>
      </w:r>
      <w:proofErr w:type="spellEnd"/>
      <w:r>
        <w:rPr>
          <w:rFonts w:asciiTheme="minorHAnsi" w:hAnsiTheme="minorHAnsi"/>
          <w:color w:val="000000" w:themeColor="text1"/>
        </w:rPr>
        <w:t xml:space="preserve">. </w:t>
      </w:r>
    </w:p>
    <w:p w14:paraId="455CF25D" w14:textId="542B847F" w:rsidR="00913F85" w:rsidRDefault="00073F7E" w:rsidP="00913F85">
      <w:pPr>
        <w:spacing w:before="240" w:after="0" w:line="240" w:lineRule="auto"/>
        <w:jc w:val="both"/>
        <w:rPr>
          <w:rFonts w:cstheme="minorHAnsi"/>
          <w:b/>
          <w:bCs/>
          <w:u w:val="single"/>
        </w:rPr>
      </w:pPr>
      <w:r>
        <w:t>Відповідно, необхідно вибирати:</w:t>
      </w:r>
      <w:r>
        <w:rPr>
          <w:b/>
          <w:u w:val="single"/>
        </w:rPr>
        <w:t xml:space="preserve"> </w:t>
      </w:r>
    </w:p>
    <w:p w14:paraId="7FE8DAD1" w14:textId="77A9E41C" w:rsidR="00913F85" w:rsidRPr="00BD340D" w:rsidRDefault="00D22C80" w:rsidP="00BD340D">
      <w:pPr>
        <w:pStyle w:val="Odstavecseseznamem"/>
        <w:numPr>
          <w:ilvl w:val="0"/>
          <w:numId w:val="15"/>
        </w:numPr>
        <w:spacing w:before="240" w:after="0" w:line="240" w:lineRule="auto"/>
        <w:jc w:val="both"/>
        <w:rPr>
          <w:rFonts w:cstheme="minorHAnsi"/>
        </w:rPr>
      </w:pPr>
      <w:r>
        <w:rPr>
          <w:b/>
        </w:rPr>
        <w:t>Щонайменше два</w:t>
      </w:r>
      <w:r>
        <w:t xml:space="preserve"> показники рівня впливу </w:t>
      </w:r>
    </w:p>
    <w:p w14:paraId="5BE2A967" w14:textId="5ABFC38C" w:rsidR="00913F85" w:rsidRPr="00410485" w:rsidRDefault="00410485" w:rsidP="00BD340D">
      <w:pPr>
        <w:pStyle w:val="Odstavecseseznamem"/>
        <w:numPr>
          <w:ilvl w:val="0"/>
          <w:numId w:val="15"/>
        </w:numPr>
        <w:spacing w:before="240" w:after="0" w:line="240" w:lineRule="auto"/>
        <w:jc w:val="both"/>
        <w:rPr>
          <w:rFonts w:cstheme="minorHAnsi"/>
        </w:rPr>
      </w:pPr>
      <w:r>
        <w:rPr>
          <w:b/>
        </w:rPr>
        <w:t xml:space="preserve">Обидва </w:t>
      </w:r>
      <w:r>
        <w:t xml:space="preserve">показники охоплення (прямі і непрямі </w:t>
      </w:r>
      <w:proofErr w:type="spellStart"/>
      <w:r>
        <w:t>бенефіціари</w:t>
      </w:r>
      <w:proofErr w:type="spellEnd"/>
      <w:r>
        <w:t>)</w:t>
      </w:r>
    </w:p>
    <w:p w14:paraId="38CC30B7" w14:textId="7CEB1809" w:rsidR="003A4397" w:rsidRDefault="00410485" w:rsidP="00913F85">
      <w:pPr>
        <w:spacing w:before="240" w:after="0" w:line="240" w:lineRule="auto"/>
        <w:jc w:val="both"/>
        <w:rPr>
          <w:rFonts w:cstheme="minorHAnsi"/>
        </w:rPr>
      </w:pPr>
      <w:r>
        <w:t xml:space="preserve">Ви можете додати додаткові показники, які є важливими для вашого </w:t>
      </w:r>
      <w:proofErr w:type="spellStart"/>
      <w:r>
        <w:t>проєкту</w:t>
      </w:r>
      <w:proofErr w:type="spellEnd"/>
      <w:r>
        <w:t xml:space="preserve">. Оптимальним вважається використання не більше трьох (3) показників для кожного результату та положення вихідного результату.   </w:t>
      </w:r>
    </w:p>
    <w:p w14:paraId="126DE4FB" w14:textId="15951B56" w:rsidR="00BD1B9F" w:rsidRDefault="00BD1B9F" w:rsidP="004A0FA5">
      <w:pPr>
        <w:spacing w:after="0" w:line="240" w:lineRule="auto"/>
        <w:jc w:val="both"/>
        <w:rPr>
          <w:b/>
          <w:bCs/>
        </w:rPr>
      </w:pPr>
    </w:p>
    <w:p w14:paraId="14F7BBC2" w14:textId="35D721CE" w:rsidR="00BD1B9F" w:rsidRPr="0031189F" w:rsidRDefault="00F50A8A" w:rsidP="00BD1B9F">
      <w:pPr>
        <w:pStyle w:val="Zkladntext"/>
        <w:spacing w:line="259" w:lineRule="auto"/>
        <w:rPr>
          <w:b/>
          <w:bCs/>
          <w:color w:val="00B0F0"/>
          <w:sz w:val="24"/>
          <w:szCs w:val="24"/>
        </w:rPr>
      </w:pPr>
      <w:r>
        <w:rPr>
          <w:b/>
          <w:color w:val="00B0F0"/>
          <w:sz w:val="24"/>
        </w:rPr>
        <w:t>Таблиця 1: Визначення показників (обов’язкові показники)</w:t>
      </w:r>
    </w:p>
    <w:p w14:paraId="72DABB7A" w14:textId="77777777" w:rsidR="00B366B4" w:rsidRPr="00B366B4" w:rsidRDefault="00B366B4" w:rsidP="00BD1B9F">
      <w:pPr>
        <w:pStyle w:val="Zkladntext"/>
        <w:spacing w:line="259" w:lineRule="auto"/>
        <w:rPr>
          <w:b/>
          <w:bCs/>
          <w:color w:val="00B0F0"/>
          <w:sz w:val="12"/>
          <w:szCs w:val="12"/>
        </w:rPr>
      </w:pPr>
    </w:p>
    <w:tbl>
      <w:tblPr>
        <w:tblW w:w="90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980"/>
        <w:gridCol w:w="7105"/>
      </w:tblGrid>
      <w:tr w:rsidR="00AC1A12" w:rsidRPr="00807EA2" w14:paraId="2AA319E2" w14:textId="77777777" w:rsidTr="0067342B">
        <w:trPr>
          <w:trHeight w:val="416"/>
          <w:tblHeader/>
        </w:trPr>
        <w:tc>
          <w:tcPr>
            <w:tcW w:w="1980" w:type="dxa"/>
            <w:shd w:val="clear" w:color="auto" w:fill="44546A" w:themeFill="text2"/>
            <w:noWrap/>
            <w:tcMar>
              <w:top w:w="0" w:type="dxa"/>
              <w:left w:w="108" w:type="dxa"/>
              <w:bottom w:w="0" w:type="dxa"/>
              <w:right w:w="108" w:type="dxa"/>
            </w:tcMar>
            <w:vAlign w:val="center"/>
            <w:hideMark/>
          </w:tcPr>
          <w:p w14:paraId="4C84AA33" w14:textId="3B66EC46" w:rsidR="009A0E87" w:rsidRPr="0067342B" w:rsidRDefault="000B5F64" w:rsidP="00F50A8A">
            <w:pPr>
              <w:spacing w:after="0" w:line="240" w:lineRule="auto"/>
              <w:rPr>
                <w:rFonts w:cstheme="minorHAnsi"/>
                <w:b/>
                <w:bCs/>
                <w:color w:val="FFFFFF" w:themeColor="background1"/>
                <w:sz w:val="20"/>
                <w:szCs w:val="20"/>
              </w:rPr>
            </w:pPr>
            <w:r>
              <w:rPr>
                <w:b/>
                <w:color w:val="FFFFFF" w:themeColor="background1"/>
                <w:sz w:val="20"/>
              </w:rPr>
              <w:t xml:space="preserve">Обов’язкові показники  </w:t>
            </w:r>
          </w:p>
          <w:p w14:paraId="3F36D8B4" w14:textId="5BAB8831" w:rsidR="00AC1A12" w:rsidRPr="0067342B" w:rsidRDefault="00AC1A12" w:rsidP="00F50A8A">
            <w:pPr>
              <w:spacing w:after="0" w:line="240" w:lineRule="auto"/>
              <w:rPr>
                <w:rFonts w:cstheme="minorHAnsi"/>
                <w:b/>
                <w:bCs/>
                <w:color w:val="FFFFFF" w:themeColor="background1"/>
                <w:sz w:val="20"/>
                <w:szCs w:val="20"/>
              </w:rPr>
            </w:pPr>
          </w:p>
        </w:tc>
        <w:tc>
          <w:tcPr>
            <w:tcW w:w="7105" w:type="dxa"/>
            <w:shd w:val="clear" w:color="auto" w:fill="44546A" w:themeFill="text2"/>
            <w:vAlign w:val="center"/>
          </w:tcPr>
          <w:p w14:paraId="36245379" w14:textId="77777777" w:rsidR="00AC1A12" w:rsidRPr="0067342B" w:rsidRDefault="00AC1A12" w:rsidP="00185002">
            <w:pPr>
              <w:spacing w:after="0" w:line="240" w:lineRule="auto"/>
              <w:rPr>
                <w:rFonts w:cstheme="minorHAnsi"/>
                <w:b/>
                <w:bCs/>
                <w:color w:val="FFFFFF" w:themeColor="background1"/>
                <w:sz w:val="20"/>
                <w:szCs w:val="20"/>
              </w:rPr>
            </w:pPr>
            <w:r>
              <w:rPr>
                <w:b/>
                <w:color w:val="FFFFFF" w:themeColor="background1"/>
                <w:sz w:val="20"/>
              </w:rPr>
              <w:t xml:space="preserve">  Визначення </w:t>
            </w:r>
          </w:p>
        </w:tc>
      </w:tr>
      <w:tr w:rsidR="002823BC" w:rsidRPr="00807EA2" w14:paraId="5D3FAE68" w14:textId="77777777" w:rsidTr="0067342B">
        <w:trPr>
          <w:trHeight w:val="36"/>
        </w:trPr>
        <w:tc>
          <w:tcPr>
            <w:tcW w:w="1980" w:type="dxa"/>
            <w:noWrap/>
            <w:tcMar>
              <w:top w:w="0" w:type="dxa"/>
              <w:left w:w="108" w:type="dxa"/>
              <w:bottom w:w="0" w:type="dxa"/>
              <w:right w:w="108" w:type="dxa"/>
            </w:tcMar>
          </w:tcPr>
          <w:p w14:paraId="073B6079" w14:textId="55C47018" w:rsidR="002823BC" w:rsidRPr="0051580D" w:rsidRDefault="002823BC" w:rsidP="0051580D">
            <w:pPr>
              <w:spacing w:after="0" w:line="240" w:lineRule="auto"/>
              <w:rPr>
                <w:rFonts w:cstheme="minorHAnsi"/>
                <w:b/>
                <w:sz w:val="20"/>
                <w:szCs w:val="20"/>
              </w:rPr>
            </w:pPr>
            <w:r>
              <w:rPr>
                <w:b/>
                <w:sz w:val="20"/>
              </w:rPr>
              <w:t xml:space="preserve">Показник впливу 5.1 </w:t>
            </w:r>
          </w:p>
          <w:p w14:paraId="7014420E" w14:textId="798F84B2" w:rsidR="002823BC" w:rsidRPr="00807EA2" w:rsidRDefault="00614A86" w:rsidP="0051580D">
            <w:pPr>
              <w:spacing w:after="120" w:line="240" w:lineRule="auto"/>
              <w:rPr>
                <w:rFonts w:cstheme="minorHAnsi"/>
                <w:sz w:val="20"/>
                <w:szCs w:val="20"/>
              </w:rPr>
            </w:pPr>
            <w:r>
              <w:rPr>
                <w:sz w:val="20"/>
              </w:rPr>
              <w:t xml:space="preserve">Кількість та відсоток </w:t>
            </w:r>
            <w:proofErr w:type="spellStart"/>
            <w:r>
              <w:rPr>
                <w:sz w:val="20"/>
              </w:rPr>
              <w:t>ОГС</w:t>
            </w:r>
            <w:proofErr w:type="spellEnd"/>
            <w:r>
              <w:rPr>
                <w:sz w:val="20"/>
              </w:rPr>
              <w:t xml:space="preserve">, які стверджують, що мають сильніший вплив та силу працювати над припиненням </w:t>
            </w:r>
            <w:proofErr w:type="spellStart"/>
            <w:r>
              <w:rPr>
                <w:sz w:val="20"/>
              </w:rPr>
              <w:t>SGBV</w:t>
            </w:r>
            <w:proofErr w:type="spellEnd"/>
          </w:p>
        </w:tc>
        <w:tc>
          <w:tcPr>
            <w:tcW w:w="7105" w:type="dxa"/>
          </w:tcPr>
          <w:p w14:paraId="13690086" w14:textId="6A876EE3" w:rsidR="0079733A" w:rsidRDefault="004B28A7" w:rsidP="008142F1">
            <w:pPr>
              <w:spacing w:after="120" w:line="240" w:lineRule="auto"/>
              <w:ind w:left="145" w:right="110" w:hanging="4"/>
              <w:rPr>
                <w:rFonts w:cstheme="minorHAnsi"/>
                <w:sz w:val="20"/>
                <w:szCs w:val="20"/>
              </w:rPr>
            </w:pPr>
            <w:r>
              <w:rPr>
                <w:sz w:val="20"/>
              </w:rPr>
              <w:t xml:space="preserve">Це кількісний показник, який вказує на кількість </w:t>
            </w:r>
            <w:proofErr w:type="spellStart"/>
            <w:r>
              <w:rPr>
                <w:sz w:val="20"/>
              </w:rPr>
              <w:t>ОГС</w:t>
            </w:r>
            <w:proofErr w:type="spellEnd"/>
            <w:r>
              <w:rPr>
                <w:sz w:val="20"/>
              </w:rPr>
              <w:t xml:space="preserve"> (включно з вашою організацією), які відчувають, що мають більше сил для роботи з протидії </w:t>
            </w:r>
            <w:proofErr w:type="spellStart"/>
            <w:r>
              <w:rPr>
                <w:sz w:val="20"/>
              </w:rPr>
              <w:t>гендерно</w:t>
            </w:r>
            <w:proofErr w:type="spellEnd"/>
            <w:r>
              <w:rPr>
                <w:sz w:val="20"/>
              </w:rPr>
              <w:t xml:space="preserve"> зумовленому насильству (</w:t>
            </w:r>
            <w:proofErr w:type="spellStart"/>
            <w:r>
              <w:rPr>
                <w:sz w:val="20"/>
              </w:rPr>
              <w:t>SGBV</w:t>
            </w:r>
            <w:proofErr w:type="spellEnd"/>
            <w:r>
              <w:rPr>
                <w:sz w:val="20"/>
              </w:rPr>
              <w:t xml:space="preserve">) в умовах конфлікту або надзвичайних ситуацій. </w:t>
            </w:r>
          </w:p>
          <w:p w14:paraId="4E647D90" w14:textId="3A9EE679" w:rsidR="0095410E" w:rsidRDefault="00543619" w:rsidP="008142F1">
            <w:pPr>
              <w:spacing w:after="120" w:line="240" w:lineRule="auto"/>
              <w:ind w:left="145" w:right="110" w:hanging="4"/>
              <w:rPr>
                <w:rFonts w:cstheme="minorHAnsi"/>
                <w:sz w:val="20"/>
                <w:szCs w:val="20"/>
              </w:rPr>
            </w:pPr>
            <w:r>
              <w:rPr>
                <w:sz w:val="20"/>
              </w:rPr>
              <w:t xml:space="preserve">Сили — це підвищений вплив, внесок, участь або лідерство у прийнятті рішень щодо запобігання й протидії </w:t>
            </w:r>
            <w:proofErr w:type="spellStart"/>
            <w:r>
              <w:rPr>
                <w:sz w:val="20"/>
              </w:rPr>
              <w:t>SGBV</w:t>
            </w:r>
            <w:proofErr w:type="spellEnd"/>
            <w:r>
              <w:rPr>
                <w:sz w:val="20"/>
              </w:rPr>
              <w:t>. Це також стосується здатності організацій здійснювати колективні дії, висловлювати свою думку, визначати цілі й діяти відповідно до них.</w:t>
            </w:r>
          </w:p>
          <w:p w14:paraId="0A551D2C" w14:textId="50B43EFE" w:rsidR="00543619" w:rsidRDefault="00543619" w:rsidP="008142F1">
            <w:pPr>
              <w:spacing w:after="120" w:line="240" w:lineRule="auto"/>
              <w:ind w:left="145" w:right="110" w:hanging="4"/>
              <w:rPr>
                <w:rFonts w:cstheme="minorHAnsi"/>
                <w:sz w:val="20"/>
                <w:szCs w:val="20"/>
              </w:rPr>
            </w:pPr>
            <w:r>
              <w:rPr>
                <w:sz w:val="20"/>
              </w:rPr>
              <w:t xml:space="preserve">Це стосується здатності вашої організації або інших </w:t>
            </w:r>
            <w:proofErr w:type="spellStart"/>
            <w:r>
              <w:rPr>
                <w:sz w:val="20"/>
              </w:rPr>
              <w:t>ОГС</w:t>
            </w:r>
            <w:proofErr w:type="spellEnd"/>
            <w:r>
              <w:rPr>
                <w:sz w:val="20"/>
              </w:rPr>
              <w:t xml:space="preserve"> змінювати ставлення громади до насильства стосовно жінок та дівчат (</w:t>
            </w:r>
            <w:proofErr w:type="spellStart"/>
            <w:r>
              <w:rPr>
                <w:sz w:val="20"/>
              </w:rPr>
              <w:t>VAWG</w:t>
            </w:r>
            <w:proofErr w:type="spellEnd"/>
            <w:r>
              <w:rPr>
                <w:sz w:val="20"/>
              </w:rPr>
              <w:t xml:space="preserve">), успішно захищати нові зобов’язання місцевих або регіональних органів влади щодо запобігання та/або протидії </w:t>
            </w:r>
            <w:proofErr w:type="spellStart"/>
            <w:r>
              <w:rPr>
                <w:sz w:val="20"/>
              </w:rPr>
              <w:t>SGBV</w:t>
            </w:r>
            <w:proofErr w:type="spellEnd"/>
            <w:r>
              <w:rPr>
                <w:sz w:val="20"/>
              </w:rPr>
              <w:t xml:space="preserve">, сприяти ухваленню місцевих постанов або вимагати правосуддя чи надання допомоги постраждалим від насильства. Це також підтверджується тим, що до організації звертаються органи влади або спеціалісти, які надають допомогу, за порадами й консультаціями, а також тим, що вони очолюють нові механізми захисту жінок та дівчат у конфліктних і гуманітарних ситуаціях тощо. </w:t>
            </w:r>
          </w:p>
          <w:p w14:paraId="5AC7D4E0" w14:textId="0B905ABA" w:rsidR="00A72CE6" w:rsidRDefault="00A72CE6" w:rsidP="008142F1">
            <w:pPr>
              <w:spacing w:after="120" w:line="240" w:lineRule="auto"/>
              <w:ind w:left="145" w:right="110" w:hanging="4"/>
              <w:rPr>
                <w:rFonts w:cstheme="minorHAnsi"/>
                <w:sz w:val="20"/>
                <w:szCs w:val="20"/>
              </w:rPr>
            </w:pPr>
            <w:r>
              <w:rPr>
                <w:sz w:val="20"/>
              </w:rPr>
              <w:t>Там, де це доречно, розділіть показник за типом організації. Наприклад, організація, яку очолюють жінки, молодіжна організація, організація, орієнтована на людей з обмеженими можливостями або інші типи організацій.</w:t>
            </w:r>
          </w:p>
          <w:p w14:paraId="40A04002" w14:textId="77777777" w:rsidR="00CB4501" w:rsidRPr="00CB4501" w:rsidRDefault="008B6685" w:rsidP="00CB4501">
            <w:pPr>
              <w:spacing w:after="120" w:line="240" w:lineRule="auto"/>
              <w:ind w:left="145" w:right="110" w:hanging="4"/>
              <w:rPr>
                <w:rFonts w:cstheme="minorHAnsi"/>
                <w:sz w:val="20"/>
                <w:szCs w:val="20"/>
              </w:rPr>
            </w:pPr>
            <w:r>
              <w:rPr>
                <w:sz w:val="20"/>
              </w:rPr>
              <w:t xml:space="preserve">Ви можете повідомити загальну «кількість» і не зобов’язані використовувати одиницю «відсоток». Якщо ви хочете вказати відсоток, разом із кількістю, то його розраховують за допомогою ділення загальної кількості </w:t>
            </w:r>
            <w:proofErr w:type="spellStart"/>
            <w:r>
              <w:rPr>
                <w:sz w:val="20"/>
              </w:rPr>
              <w:t>ОГС</w:t>
            </w:r>
            <w:proofErr w:type="spellEnd"/>
            <w:r>
              <w:rPr>
                <w:sz w:val="20"/>
              </w:rPr>
              <w:t xml:space="preserve">, які зазначили, що мають більший вплив та силу, на загальну кількість </w:t>
            </w:r>
            <w:proofErr w:type="spellStart"/>
            <w:r>
              <w:rPr>
                <w:sz w:val="20"/>
              </w:rPr>
              <w:t>ОГС</w:t>
            </w:r>
            <w:proofErr w:type="spellEnd"/>
            <w:r>
              <w:rPr>
                <w:sz w:val="20"/>
              </w:rPr>
              <w:t xml:space="preserve"> у цільовій області. Наприклад, 28 % (5 із 18 </w:t>
            </w:r>
            <w:proofErr w:type="spellStart"/>
            <w:r>
              <w:rPr>
                <w:sz w:val="20"/>
              </w:rPr>
              <w:t>ОГС</w:t>
            </w:r>
            <w:proofErr w:type="spellEnd"/>
            <w:r>
              <w:rPr>
                <w:sz w:val="20"/>
              </w:rPr>
              <w:t xml:space="preserve">). Використання опитування є одним з варіантів збору інформації за цим показником </w:t>
            </w:r>
          </w:p>
          <w:p w14:paraId="54370174" w14:textId="068105A7" w:rsidR="00450621" w:rsidRPr="00807EA2" w:rsidRDefault="008B23D3" w:rsidP="008142F1">
            <w:pPr>
              <w:spacing w:after="120" w:line="240" w:lineRule="auto"/>
              <w:ind w:left="145" w:right="110" w:hanging="4"/>
              <w:rPr>
                <w:rFonts w:cstheme="minorHAnsi"/>
                <w:sz w:val="20"/>
                <w:szCs w:val="20"/>
              </w:rPr>
            </w:pPr>
            <w:r>
              <w:rPr>
                <w:sz w:val="20"/>
              </w:rPr>
              <w:t xml:space="preserve">Якщо ви не працюєте безпосередньо з </w:t>
            </w:r>
            <w:proofErr w:type="spellStart"/>
            <w:r>
              <w:rPr>
                <w:sz w:val="20"/>
              </w:rPr>
              <w:t>ОГС</w:t>
            </w:r>
            <w:proofErr w:type="spellEnd"/>
            <w:r>
              <w:rPr>
                <w:sz w:val="20"/>
              </w:rPr>
              <w:t xml:space="preserve">, ви можете </w:t>
            </w:r>
            <w:proofErr w:type="spellStart"/>
            <w:r>
              <w:rPr>
                <w:sz w:val="20"/>
              </w:rPr>
              <w:t>внести</w:t>
            </w:r>
            <w:proofErr w:type="spellEnd"/>
            <w:r>
              <w:rPr>
                <w:sz w:val="20"/>
              </w:rPr>
              <w:t xml:space="preserve"> зміни до показника та виміряти «кількість або відсоток жінок, які зазначають про силу в протидії </w:t>
            </w:r>
            <w:proofErr w:type="spellStart"/>
            <w:r>
              <w:rPr>
                <w:sz w:val="20"/>
              </w:rPr>
              <w:t>SGBV</w:t>
            </w:r>
            <w:proofErr w:type="spellEnd"/>
            <w:r>
              <w:rPr>
                <w:sz w:val="20"/>
              </w:rPr>
              <w:t>», або додати додатковий якісний показник для опису змін всередині організації, зокрема вашої власної.</w:t>
            </w:r>
          </w:p>
        </w:tc>
      </w:tr>
      <w:tr w:rsidR="002823BC" w:rsidRPr="00807EA2" w14:paraId="6460AC04" w14:textId="77777777" w:rsidTr="0067342B">
        <w:trPr>
          <w:trHeight w:val="20"/>
        </w:trPr>
        <w:tc>
          <w:tcPr>
            <w:tcW w:w="1980" w:type="dxa"/>
            <w:noWrap/>
            <w:tcMar>
              <w:top w:w="0" w:type="dxa"/>
              <w:left w:w="108" w:type="dxa"/>
              <w:bottom w:w="0" w:type="dxa"/>
              <w:right w:w="108" w:type="dxa"/>
            </w:tcMar>
          </w:tcPr>
          <w:p w14:paraId="55EB8548" w14:textId="523AF3DB" w:rsidR="002823BC" w:rsidRPr="0051580D" w:rsidRDefault="002823BC" w:rsidP="0051580D">
            <w:pPr>
              <w:spacing w:after="0" w:line="240" w:lineRule="auto"/>
              <w:rPr>
                <w:rFonts w:cstheme="minorHAnsi"/>
                <w:b/>
                <w:sz w:val="20"/>
                <w:szCs w:val="20"/>
              </w:rPr>
            </w:pPr>
            <w:r>
              <w:rPr>
                <w:b/>
                <w:sz w:val="20"/>
              </w:rPr>
              <w:t xml:space="preserve">Показник впливу 5.2 </w:t>
            </w:r>
          </w:p>
          <w:p w14:paraId="3DA445AE" w14:textId="753F3EBA" w:rsidR="002823BC" w:rsidRPr="00F27078" w:rsidRDefault="00614A86" w:rsidP="00F27078">
            <w:pPr>
              <w:pStyle w:val="Zkladntext"/>
              <w:rPr>
                <w:rFonts w:asciiTheme="minorHAnsi" w:hAnsiTheme="minorHAnsi" w:cstheme="minorHAnsi"/>
                <w:sz w:val="20"/>
                <w:szCs w:val="20"/>
              </w:rPr>
            </w:pPr>
            <w:r>
              <w:rPr>
                <w:rFonts w:asciiTheme="minorHAnsi" w:hAnsiTheme="minorHAnsi"/>
                <w:sz w:val="20"/>
              </w:rPr>
              <w:t xml:space="preserve">Ступінь використання механізмів соціальної підзвітності громадянським суспільством для моніторингу та залучення до діяльності, спрямованої на припинення </w:t>
            </w:r>
            <w:proofErr w:type="spellStart"/>
            <w:r>
              <w:rPr>
                <w:rFonts w:asciiTheme="minorHAnsi" w:hAnsiTheme="minorHAnsi"/>
                <w:sz w:val="20"/>
              </w:rPr>
              <w:t>SGBV</w:t>
            </w:r>
            <w:proofErr w:type="spellEnd"/>
          </w:p>
        </w:tc>
        <w:tc>
          <w:tcPr>
            <w:tcW w:w="7105" w:type="dxa"/>
          </w:tcPr>
          <w:p w14:paraId="578F65B0" w14:textId="35F679B4" w:rsidR="00F64BB9" w:rsidRPr="00F64BB9" w:rsidRDefault="00F64BB9" w:rsidP="008142F1">
            <w:pPr>
              <w:spacing w:after="120" w:line="240" w:lineRule="auto"/>
              <w:ind w:left="145" w:right="110" w:hanging="4"/>
              <w:rPr>
                <w:rFonts w:cstheme="minorHAnsi"/>
                <w:color w:val="000000"/>
                <w:sz w:val="20"/>
                <w:szCs w:val="20"/>
              </w:rPr>
            </w:pPr>
            <w:r>
              <w:rPr>
                <w:color w:val="000000"/>
                <w:sz w:val="20"/>
              </w:rPr>
              <w:t xml:space="preserve">Це якісний показник, який показує, наскільки використовуються ті чи інші механізми для притягнення до відповідальності місцевої влади й уряду та зниження ризиків </w:t>
            </w:r>
            <w:proofErr w:type="spellStart"/>
            <w:r>
              <w:rPr>
                <w:color w:val="000000"/>
                <w:sz w:val="20"/>
              </w:rPr>
              <w:t>SGBV</w:t>
            </w:r>
            <w:proofErr w:type="spellEnd"/>
            <w:r>
              <w:rPr>
                <w:color w:val="000000"/>
                <w:sz w:val="20"/>
              </w:rPr>
              <w:t xml:space="preserve"> внаслідок конфлікту або гуманітарної ситуації. Це механізми, які ваша організація або інші </w:t>
            </w:r>
            <w:proofErr w:type="spellStart"/>
            <w:r>
              <w:rPr>
                <w:color w:val="000000"/>
                <w:sz w:val="20"/>
              </w:rPr>
              <w:t>ОГС</w:t>
            </w:r>
            <w:proofErr w:type="spellEnd"/>
            <w:r>
              <w:rPr>
                <w:color w:val="000000"/>
                <w:sz w:val="20"/>
              </w:rPr>
              <w:t xml:space="preserve"> можуть просувати. Ви можете використати шкалу (від 1 до 5), щоб показати, наскільки ці механізми можуть бути використані. </w:t>
            </w:r>
          </w:p>
          <w:p w14:paraId="3E0A99AB" w14:textId="758EB640" w:rsidR="001D34D8" w:rsidRDefault="00285B66" w:rsidP="000D72B1">
            <w:pPr>
              <w:spacing w:after="120" w:line="240" w:lineRule="auto"/>
              <w:ind w:left="145" w:right="110" w:hanging="4"/>
              <w:rPr>
                <w:rFonts w:cstheme="minorHAnsi"/>
                <w:color w:val="000000"/>
                <w:sz w:val="20"/>
                <w:szCs w:val="20"/>
              </w:rPr>
            </w:pPr>
            <w:r>
              <w:rPr>
                <w:color w:val="000000"/>
                <w:sz w:val="20"/>
              </w:rPr>
              <w:t xml:space="preserve">Приклади механізмів соціальної підзвітності: системи моніторингу громад, використання карт оцінювання діяльності громад або надання допомоги, гендерний аналіз чинників </w:t>
            </w:r>
            <w:proofErr w:type="spellStart"/>
            <w:r>
              <w:rPr>
                <w:color w:val="000000"/>
                <w:sz w:val="20"/>
              </w:rPr>
              <w:t>SGBV</w:t>
            </w:r>
            <w:proofErr w:type="spellEnd"/>
            <w:r>
              <w:rPr>
                <w:color w:val="000000"/>
                <w:sz w:val="20"/>
              </w:rPr>
              <w:t xml:space="preserve"> в умовах конфлікту й гуманітарних ситуацій, а також цільові групи або спеціальні трибунали й робочі групи щодо зниження рівня </w:t>
            </w:r>
            <w:proofErr w:type="spellStart"/>
            <w:r>
              <w:rPr>
                <w:color w:val="000000"/>
                <w:sz w:val="20"/>
              </w:rPr>
              <w:t>SGBV</w:t>
            </w:r>
            <w:proofErr w:type="spellEnd"/>
            <w:r>
              <w:rPr>
                <w:color w:val="000000"/>
                <w:sz w:val="20"/>
              </w:rPr>
              <w:t xml:space="preserve">. </w:t>
            </w:r>
          </w:p>
          <w:p w14:paraId="333CE8FB" w14:textId="5E3C8863" w:rsidR="00F64BB9" w:rsidRPr="00F64BB9" w:rsidRDefault="00F64BB9" w:rsidP="000D72B1">
            <w:pPr>
              <w:spacing w:after="120" w:line="240" w:lineRule="auto"/>
              <w:ind w:left="145" w:right="110" w:hanging="4"/>
              <w:rPr>
                <w:rFonts w:cstheme="minorHAnsi"/>
                <w:color w:val="000000"/>
                <w:sz w:val="20"/>
                <w:szCs w:val="20"/>
              </w:rPr>
            </w:pPr>
            <w:r>
              <w:rPr>
                <w:color w:val="000000"/>
                <w:sz w:val="20"/>
              </w:rPr>
              <w:t xml:space="preserve">Інші механізми можуть передбачати створення фондів екстреної допомоги постраждалим від конфлікту/кризи, спільне планування та </w:t>
            </w:r>
            <w:proofErr w:type="spellStart"/>
            <w:r>
              <w:rPr>
                <w:color w:val="000000"/>
                <w:sz w:val="20"/>
              </w:rPr>
              <w:t>гендерно</w:t>
            </w:r>
            <w:proofErr w:type="spellEnd"/>
            <w:r>
              <w:rPr>
                <w:color w:val="000000"/>
                <w:sz w:val="20"/>
              </w:rPr>
              <w:t xml:space="preserve">-орієнтоване формування бюджету, інформаційні системи в пунктах надання медичних та юридичних послуг, анонімні гарячі лінії або служби мобільного консультування, а також спеціальні механізми, орієнтовані на більш </w:t>
            </w:r>
            <w:proofErr w:type="spellStart"/>
            <w:r>
              <w:rPr>
                <w:color w:val="000000"/>
                <w:sz w:val="20"/>
              </w:rPr>
              <w:t>маргіналізовані</w:t>
            </w:r>
            <w:proofErr w:type="spellEnd"/>
            <w:r>
              <w:rPr>
                <w:color w:val="000000"/>
                <w:sz w:val="20"/>
              </w:rPr>
              <w:t xml:space="preserve"> групи населення. Механізми соціальної підзвітності можуть набувати різних форм, залежно від умов.</w:t>
            </w:r>
          </w:p>
          <w:p w14:paraId="6211EA91" w14:textId="040B9E73" w:rsidR="002823BC" w:rsidRPr="00CE5FA1" w:rsidRDefault="00F64BB9" w:rsidP="000D72B1">
            <w:pPr>
              <w:spacing w:after="120" w:line="240" w:lineRule="auto"/>
              <w:ind w:left="145" w:right="110" w:hanging="4"/>
              <w:rPr>
                <w:rFonts w:cstheme="minorHAnsi"/>
                <w:color w:val="000000"/>
                <w:sz w:val="20"/>
                <w:szCs w:val="20"/>
              </w:rPr>
            </w:pPr>
            <w:r>
              <w:rPr>
                <w:color w:val="000000"/>
                <w:sz w:val="20"/>
              </w:rPr>
              <w:t xml:space="preserve">Зверніть увагу, що збільшення кількості осіб, які користуються послугами, не обов’язково свідчить про ефективність, оскільки це може означати збільшення кількості випадків насильства, а зменшення кількості звернень може означати, що люди бояться повідомляти про такі випадки. </w:t>
            </w:r>
          </w:p>
        </w:tc>
      </w:tr>
      <w:tr w:rsidR="0068112A" w:rsidRPr="00807EA2" w14:paraId="3E67740D" w14:textId="77777777" w:rsidTr="0067342B">
        <w:trPr>
          <w:trHeight w:val="20"/>
        </w:trPr>
        <w:tc>
          <w:tcPr>
            <w:tcW w:w="1980" w:type="dxa"/>
            <w:noWrap/>
            <w:tcMar>
              <w:top w:w="0" w:type="dxa"/>
              <w:left w:w="108" w:type="dxa"/>
              <w:bottom w:w="0" w:type="dxa"/>
              <w:right w:w="108" w:type="dxa"/>
            </w:tcMar>
          </w:tcPr>
          <w:p w14:paraId="44702935" w14:textId="28F2DBF2" w:rsidR="00614A86" w:rsidRPr="0051580D" w:rsidRDefault="00614A86" w:rsidP="00614A86">
            <w:pPr>
              <w:spacing w:after="0" w:line="240" w:lineRule="auto"/>
              <w:rPr>
                <w:rFonts w:cstheme="minorHAnsi"/>
                <w:b/>
                <w:sz w:val="20"/>
                <w:szCs w:val="20"/>
              </w:rPr>
            </w:pPr>
            <w:r>
              <w:rPr>
                <w:b/>
                <w:sz w:val="20"/>
              </w:rPr>
              <w:lastRenderedPageBreak/>
              <w:t xml:space="preserve">Показник впливу 5.3 </w:t>
            </w:r>
          </w:p>
          <w:p w14:paraId="0D5789FA" w14:textId="4EE94538" w:rsidR="0068112A" w:rsidRPr="0051580D" w:rsidRDefault="00614A86" w:rsidP="0051580D">
            <w:pPr>
              <w:spacing w:after="0" w:line="240" w:lineRule="auto"/>
              <w:rPr>
                <w:rFonts w:cstheme="minorHAnsi"/>
                <w:b/>
                <w:sz w:val="20"/>
                <w:szCs w:val="20"/>
              </w:rPr>
            </w:pPr>
            <w:r>
              <w:rPr>
                <w:color w:val="000000" w:themeColor="text1"/>
                <w:sz w:val="20"/>
              </w:rPr>
              <w:t xml:space="preserve">Кількість місцевих жіночих організацій, </w:t>
            </w:r>
            <w:proofErr w:type="spellStart"/>
            <w:r>
              <w:rPr>
                <w:color w:val="000000" w:themeColor="text1"/>
                <w:sz w:val="20"/>
              </w:rPr>
              <w:t>ОГС</w:t>
            </w:r>
            <w:proofErr w:type="spellEnd"/>
            <w:r>
              <w:rPr>
                <w:color w:val="000000" w:themeColor="text1"/>
                <w:sz w:val="20"/>
              </w:rPr>
              <w:t xml:space="preserve"> або автономних громадських рухів, які координують діяльність, спрямовану на припинення </w:t>
            </w:r>
            <w:proofErr w:type="spellStart"/>
            <w:r>
              <w:rPr>
                <w:color w:val="000000" w:themeColor="text1"/>
                <w:sz w:val="20"/>
              </w:rPr>
              <w:t>SGBV</w:t>
            </w:r>
            <w:proofErr w:type="spellEnd"/>
          </w:p>
        </w:tc>
        <w:tc>
          <w:tcPr>
            <w:tcW w:w="7105" w:type="dxa"/>
          </w:tcPr>
          <w:p w14:paraId="0EAB612C" w14:textId="31DE57CE" w:rsidR="008142F1" w:rsidRPr="008142F1" w:rsidRDefault="008142F1" w:rsidP="008142F1">
            <w:pPr>
              <w:spacing w:after="120" w:line="240" w:lineRule="auto"/>
              <w:ind w:left="145" w:right="153" w:hanging="4"/>
              <w:rPr>
                <w:sz w:val="20"/>
                <w:szCs w:val="20"/>
              </w:rPr>
            </w:pPr>
            <w:r>
              <w:rPr>
                <w:sz w:val="20"/>
              </w:rPr>
              <w:t xml:space="preserve">Це кількісний показник, який підраховує загальну кількість організацій (включно з вашою власною) або рухів, які підтримуються </w:t>
            </w:r>
            <w:proofErr w:type="spellStart"/>
            <w:r>
              <w:rPr>
                <w:sz w:val="20"/>
              </w:rPr>
              <w:t>проєктом</w:t>
            </w:r>
            <w:proofErr w:type="spellEnd"/>
            <w:r>
              <w:rPr>
                <w:sz w:val="20"/>
              </w:rPr>
              <w:t xml:space="preserve">, що координують свою діяльність та спільно працюють над припиненням </w:t>
            </w:r>
            <w:proofErr w:type="spellStart"/>
            <w:r>
              <w:rPr>
                <w:sz w:val="20"/>
              </w:rPr>
              <w:t>SGBV</w:t>
            </w:r>
            <w:proofErr w:type="spellEnd"/>
            <w:r>
              <w:rPr>
                <w:sz w:val="20"/>
              </w:rPr>
              <w:t xml:space="preserve"> в умовах конфлікту або надзвичайних ситуацій. </w:t>
            </w:r>
          </w:p>
          <w:p w14:paraId="5FBB8982" w14:textId="09D53AC7" w:rsidR="008142F1" w:rsidRPr="008142F1" w:rsidRDefault="00664340" w:rsidP="008142F1">
            <w:pPr>
              <w:spacing w:after="120" w:line="240" w:lineRule="auto"/>
              <w:ind w:left="145" w:right="153" w:hanging="4"/>
              <w:rPr>
                <w:sz w:val="20"/>
                <w:szCs w:val="20"/>
              </w:rPr>
            </w:pPr>
            <w:r>
              <w:rPr>
                <w:sz w:val="20"/>
              </w:rPr>
              <w:t xml:space="preserve">Координація або спільна робота над заходами, спрямованими на припинення </w:t>
            </w:r>
            <w:proofErr w:type="spellStart"/>
            <w:r>
              <w:rPr>
                <w:sz w:val="20"/>
              </w:rPr>
              <w:t>SGBV</w:t>
            </w:r>
            <w:proofErr w:type="spellEnd"/>
            <w:r>
              <w:rPr>
                <w:sz w:val="20"/>
              </w:rPr>
              <w:t xml:space="preserve">, може включати розробку правозахисних документів, участь у процесах прийняття рішень, проведення спільних місцевих або національних кампаній, спрямованих на покращення захисту й доступу до отримання допомоги, залучення правових консультантів-чоловіків, проведення спільних заходів спільно з іншими жіночими організаціями та </w:t>
            </w:r>
            <w:proofErr w:type="spellStart"/>
            <w:r>
              <w:rPr>
                <w:sz w:val="20"/>
              </w:rPr>
              <w:t>ОГС</w:t>
            </w:r>
            <w:proofErr w:type="spellEnd"/>
            <w:r>
              <w:rPr>
                <w:sz w:val="20"/>
              </w:rPr>
              <w:t xml:space="preserve">, а також успішну підтримку нових зобов’язань місцевих або регіональних органів влади у сфері запобігання </w:t>
            </w:r>
            <w:proofErr w:type="spellStart"/>
            <w:r>
              <w:rPr>
                <w:sz w:val="20"/>
              </w:rPr>
              <w:t>SGBV</w:t>
            </w:r>
            <w:proofErr w:type="spellEnd"/>
            <w:r>
              <w:rPr>
                <w:sz w:val="20"/>
              </w:rPr>
              <w:t xml:space="preserve">. Заходи спрямовані на зміну ставлення осіб, які виконують свої обов’язки або мають вплив, з метою припинення </w:t>
            </w:r>
            <w:proofErr w:type="spellStart"/>
            <w:r>
              <w:rPr>
                <w:sz w:val="20"/>
              </w:rPr>
              <w:t>SGBV</w:t>
            </w:r>
            <w:proofErr w:type="spellEnd"/>
            <w:r>
              <w:rPr>
                <w:sz w:val="20"/>
              </w:rPr>
              <w:t xml:space="preserve">. </w:t>
            </w:r>
          </w:p>
          <w:p w14:paraId="7254E87A" w14:textId="69AADBAC" w:rsidR="0068112A" w:rsidRPr="00335A1D" w:rsidRDefault="00335A1D" w:rsidP="00335A1D">
            <w:pPr>
              <w:spacing w:after="120" w:line="240" w:lineRule="auto"/>
              <w:ind w:left="145" w:right="110" w:hanging="4"/>
              <w:rPr>
                <w:rFonts w:cstheme="minorHAnsi"/>
                <w:sz w:val="20"/>
                <w:szCs w:val="20"/>
              </w:rPr>
            </w:pPr>
            <w:r>
              <w:rPr>
                <w:sz w:val="20"/>
              </w:rPr>
              <w:t>Там, де це доречно, розділіть показник за типом організації. Наприклад, організація, яку очолюють жінки, молодіжна організація, організація, орієнтована на людей з обмеженими можливостями або інші типи організацій.</w:t>
            </w:r>
          </w:p>
        </w:tc>
      </w:tr>
      <w:tr w:rsidR="00F50A8A" w:rsidRPr="00807EA2" w14:paraId="100A05B7" w14:textId="77777777" w:rsidTr="0067342B">
        <w:trPr>
          <w:trHeight w:val="387"/>
        </w:trPr>
        <w:tc>
          <w:tcPr>
            <w:tcW w:w="9085" w:type="dxa"/>
            <w:gridSpan w:val="2"/>
            <w:shd w:val="clear" w:color="auto" w:fill="44546A" w:themeFill="text2"/>
            <w:noWrap/>
            <w:tcMar>
              <w:top w:w="0" w:type="dxa"/>
              <w:left w:w="108" w:type="dxa"/>
              <w:bottom w:w="0" w:type="dxa"/>
              <w:right w:w="108" w:type="dxa"/>
            </w:tcMar>
            <w:vAlign w:val="center"/>
          </w:tcPr>
          <w:p w14:paraId="48EEE668" w14:textId="41141B45" w:rsidR="00F50A8A" w:rsidRPr="00F50A8A" w:rsidRDefault="00185002" w:rsidP="00F50A8A">
            <w:pPr>
              <w:spacing w:after="0" w:line="240" w:lineRule="auto"/>
              <w:ind w:left="145" w:hanging="4"/>
              <w:jc w:val="center"/>
              <w:rPr>
                <w:b/>
                <w:bCs/>
                <w:sz w:val="20"/>
                <w:szCs w:val="20"/>
              </w:rPr>
            </w:pPr>
            <w:r>
              <w:rPr>
                <w:b/>
                <w:color w:val="FFFFFF" w:themeColor="background1"/>
                <w:sz w:val="20"/>
              </w:rPr>
              <w:t xml:space="preserve">Використовуйте </w:t>
            </w:r>
            <w:r>
              <w:rPr>
                <w:b/>
                <w:color w:val="FFFFFF" w:themeColor="background1"/>
                <w:sz w:val="20"/>
                <w:u w:val="single"/>
              </w:rPr>
              <w:t>ОБИДВА</w:t>
            </w:r>
            <w:r>
              <w:rPr>
                <w:b/>
                <w:color w:val="FFFFFF" w:themeColor="background1"/>
                <w:sz w:val="20"/>
              </w:rPr>
              <w:t xml:space="preserve"> показники досягнення. </w:t>
            </w:r>
            <w:proofErr w:type="spellStart"/>
            <w:r>
              <w:rPr>
                <w:b/>
                <w:color w:val="FFFFFF" w:themeColor="background1"/>
                <w:sz w:val="20"/>
              </w:rPr>
              <w:t>Розмістіть</w:t>
            </w:r>
            <w:proofErr w:type="spellEnd"/>
            <w:r>
              <w:rPr>
                <w:b/>
                <w:color w:val="FFFFFF" w:themeColor="background1"/>
                <w:sz w:val="20"/>
              </w:rPr>
              <w:t xml:space="preserve"> показники охоплення на рівні результатів</w:t>
            </w:r>
          </w:p>
        </w:tc>
      </w:tr>
      <w:tr w:rsidR="00F50A8A" w:rsidRPr="00807EA2" w14:paraId="475928FD" w14:textId="77777777" w:rsidTr="0067342B">
        <w:trPr>
          <w:trHeight w:val="20"/>
        </w:trPr>
        <w:tc>
          <w:tcPr>
            <w:tcW w:w="1980" w:type="dxa"/>
            <w:noWrap/>
            <w:tcMar>
              <w:top w:w="0" w:type="dxa"/>
              <w:left w:w="108" w:type="dxa"/>
              <w:bottom w:w="0" w:type="dxa"/>
              <w:right w:w="108" w:type="dxa"/>
            </w:tcMar>
          </w:tcPr>
          <w:p w14:paraId="56C23DAE" w14:textId="209BBB96" w:rsidR="00F50A8A" w:rsidRPr="0051580D" w:rsidRDefault="00185002" w:rsidP="00F50A8A">
            <w:pPr>
              <w:spacing w:after="0" w:line="240" w:lineRule="auto"/>
              <w:rPr>
                <w:rFonts w:cstheme="minorHAnsi"/>
                <w:b/>
                <w:sz w:val="20"/>
                <w:szCs w:val="20"/>
              </w:rPr>
            </w:pPr>
            <w:r>
              <w:rPr>
                <w:b/>
                <w:sz w:val="20"/>
              </w:rPr>
              <w:t xml:space="preserve">Показник охоплення 1: </w:t>
            </w:r>
            <w:r>
              <w:rPr>
                <w:sz w:val="20"/>
              </w:rPr>
              <w:t>Кількість людей, які отримали безпосередню користь від впровадження заходів (за статтю, віковою групою або іншими критеріями)</w:t>
            </w:r>
          </w:p>
        </w:tc>
        <w:tc>
          <w:tcPr>
            <w:tcW w:w="7105" w:type="dxa"/>
          </w:tcPr>
          <w:p w14:paraId="5B9E5D39" w14:textId="64C76F1E" w:rsidR="0077542E" w:rsidRDefault="0077542E" w:rsidP="00415E98">
            <w:pPr>
              <w:spacing w:after="120" w:line="240" w:lineRule="auto"/>
              <w:ind w:left="145" w:right="159" w:hanging="4"/>
              <w:rPr>
                <w:sz w:val="20"/>
                <w:szCs w:val="20"/>
              </w:rPr>
            </w:pPr>
            <w:r>
              <w:rPr>
                <w:sz w:val="20"/>
              </w:rPr>
              <w:t xml:space="preserve">Прямі </w:t>
            </w:r>
            <w:proofErr w:type="spellStart"/>
            <w:r>
              <w:rPr>
                <w:sz w:val="20"/>
              </w:rPr>
              <w:t>бенефіціари</w:t>
            </w:r>
            <w:proofErr w:type="spellEnd"/>
            <w:r>
              <w:rPr>
                <w:sz w:val="20"/>
              </w:rPr>
              <w:t xml:space="preserve"> — це особи, групи або організації, які отримують безпосередню вигоду від вашого співробітництва, або які є прямими реципієнтами вашої діяльності й чітко зазначені у звітах про результати й вихідні результати в матриці результатів. Прямі </w:t>
            </w:r>
            <w:proofErr w:type="spellStart"/>
            <w:r>
              <w:rPr>
                <w:sz w:val="20"/>
              </w:rPr>
              <w:t>бенефіціари</w:t>
            </w:r>
            <w:proofErr w:type="spellEnd"/>
            <w:r>
              <w:rPr>
                <w:sz w:val="20"/>
              </w:rPr>
              <w:t xml:space="preserve"> й цільові групи однакові. </w:t>
            </w:r>
          </w:p>
          <w:p w14:paraId="74C5123A" w14:textId="3F51A8FA" w:rsidR="00F50A8A" w:rsidRPr="002551E5" w:rsidRDefault="00826ED0" w:rsidP="00415E98">
            <w:pPr>
              <w:spacing w:after="120" w:line="240" w:lineRule="auto"/>
              <w:ind w:left="145" w:right="159" w:hanging="4"/>
              <w:rPr>
                <w:sz w:val="20"/>
                <w:szCs w:val="20"/>
              </w:rPr>
            </w:pPr>
            <w:r>
              <w:rPr>
                <w:sz w:val="20"/>
              </w:rPr>
              <w:t xml:space="preserve">Прямі </w:t>
            </w:r>
            <w:proofErr w:type="spellStart"/>
            <w:r>
              <w:rPr>
                <w:sz w:val="20"/>
              </w:rPr>
              <w:t>бенефіціари</w:t>
            </w:r>
            <w:proofErr w:type="spellEnd"/>
            <w:r>
              <w:rPr>
                <w:sz w:val="20"/>
              </w:rPr>
              <w:t xml:space="preserve"> мають розподілятися за статтю та віковими групами (молодше 18 років і старше 18 років). У разі необхідності можна використовувати інші розмежування (наприклад, особи з інвалідністю, біженці або члени місцевої громади, домогосподарства, які очолюють жінки, зацікавлені сторони тощо), якщо це необхідно.</w:t>
            </w:r>
          </w:p>
        </w:tc>
      </w:tr>
      <w:tr w:rsidR="00F50A8A" w:rsidRPr="00807EA2" w14:paraId="073C4F03" w14:textId="77777777" w:rsidTr="0067342B">
        <w:trPr>
          <w:trHeight w:val="20"/>
        </w:trPr>
        <w:tc>
          <w:tcPr>
            <w:tcW w:w="1980" w:type="dxa"/>
            <w:noWrap/>
            <w:tcMar>
              <w:top w:w="0" w:type="dxa"/>
              <w:left w:w="108" w:type="dxa"/>
              <w:bottom w:w="0" w:type="dxa"/>
              <w:right w:w="108" w:type="dxa"/>
            </w:tcMar>
          </w:tcPr>
          <w:p w14:paraId="5D760C62" w14:textId="47F430A5" w:rsidR="00F50A8A" w:rsidRPr="0051580D" w:rsidRDefault="00185002" w:rsidP="00F50A8A">
            <w:pPr>
              <w:spacing w:after="0" w:line="240" w:lineRule="auto"/>
              <w:rPr>
                <w:rFonts w:cstheme="minorHAnsi"/>
                <w:b/>
                <w:sz w:val="20"/>
                <w:szCs w:val="20"/>
              </w:rPr>
            </w:pPr>
            <w:r>
              <w:rPr>
                <w:b/>
                <w:sz w:val="20"/>
              </w:rPr>
              <w:t xml:space="preserve">Показник охоплення 2: </w:t>
            </w:r>
            <w:r>
              <w:rPr>
                <w:sz w:val="20"/>
              </w:rPr>
              <w:t xml:space="preserve">Кількість осіб, які опосередковано отримали вигоду від впровадження заходів </w:t>
            </w:r>
          </w:p>
        </w:tc>
        <w:tc>
          <w:tcPr>
            <w:tcW w:w="7105" w:type="dxa"/>
          </w:tcPr>
          <w:p w14:paraId="01312FC5" w14:textId="0B4481C6" w:rsidR="00F50A8A" w:rsidRPr="00FC073A" w:rsidRDefault="007851EA" w:rsidP="00415E98">
            <w:pPr>
              <w:spacing w:after="120" w:line="240" w:lineRule="auto"/>
              <w:ind w:left="145" w:right="159" w:hanging="4"/>
              <w:rPr>
                <w:rFonts w:cstheme="minorHAnsi"/>
                <w:sz w:val="20"/>
                <w:szCs w:val="20"/>
              </w:rPr>
            </w:pPr>
            <w:r>
              <w:rPr>
                <w:sz w:val="20"/>
              </w:rPr>
              <w:t xml:space="preserve">Непрямі </w:t>
            </w:r>
            <w:proofErr w:type="spellStart"/>
            <w:r>
              <w:rPr>
                <w:sz w:val="20"/>
              </w:rPr>
              <w:t>бенефіціари</w:t>
            </w:r>
            <w:proofErr w:type="spellEnd"/>
            <w:r>
              <w:rPr>
                <w:sz w:val="20"/>
              </w:rPr>
              <w:t xml:space="preserve"> — це особи, групи або організації, які не є безпосередніми об’єктами ваших заходів, відповідно до матриці результатів, але зазнають опосередкованого впливу від вашої діяльності. Це можуть бути інші члени громади або члени сім’ї, які отримують позитивний ефект від впроваджених заходів за прямої участі </w:t>
            </w:r>
            <w:proofErr w:type="spellStart"/>
            <w:r>
              <w:rPr>
                <w:sz w:val="20"/>
              </w:rPr>
              <w:t>бенефіціарів</w:t>
            </w:r>
            <w:proofErr w:type="spellEnd"/>
            <w:r>
              <w:rPr>
                <w:sz w:val="20"/>
              </w:rPr>
              <w:t xml:space="preserve">. </w:t>
            </w:r>
          </w:p>
          <w:p w14:paraId="78B696ED" w14:textId="77777777" w:rsidR="00F50A8A" w:rsidRDefault="00F50A8A" w:rsidP="00415E98">
            <w:pPr>
              <w:spacing w:after="120" w:line="240" w:lineRule="auto"/>
              <w:ind w:left="145" w:right="159" w:hanging="4"/>
              <w:rPr>
                <w:rFonts w:cstheme="minorHAnsi"/>
                <w:sz w:val="20"/>
                <w:szCs w:val="20"/>
              </w:rPr>
            </w:pPr>
            <w:r>
              <w:rPr>
                <w:sz w:val="20"/>
              </w:rPr>
              <w:t xml:space="preserve">Розрахунок непрямих </w:t>
            </w:r>
            <w:proofErr w:type="spellStart"/>
            <w:r>
              <w:rPr>
                <w:sz w:val="20"/>
              </w:rPr>
              <w:t>бенефіціарів</w:t>
            </w:r>
            <w:proofErr w:type="spellEnd"/>
            <w:r>
              <w:rPr>
                <w:sz w:val="20"/>
              </w:rPr>
              <w:t xml:space="preserve"> зазвичай здійснюється шляхом обчислення показника середнього розміру сім’ї та його множення на кількість прямих </w:t>
            </w:r>
            <w:proofErr w:type="spellStart"/>
            <w:r>
              <w:rPr>
                <w:sz w:val="20"/>
              </w:rPr>
              <w:t>бенефіціарів</w:t>
            </w:r>
            <w:proofErr w:type="spellEnd"/>
            <w:r>
              <w:rPr>
                <w:sz w:val="20"/>
              </w:rPr>
              <w:t xml:space="preserve">. Попри те, що це може призвести до подвійного підрахунку, використання середнього показника може допомогти. Наприклад, якщо середній розмір сім’ї становить 5 осіб, а безпосередніх </w:t>
            </w:r>
            <w:proofErr w:type="spellStart"/>
            <w:r>
              <w:rPr>
                <w:sz w:val="20"/>
              </w:rPr>
              <w:t>бенефіціарів</w:t>
            </w:r>
            <w:proofErr w:type="spellEnd"/>
            <w:r>
              <w:rPr>
                <w:sz w:val="20"/>
              </w:rPr>
              <w:t xml:space="preserve"> — 100, ви повинні помножити 5 x 100 = 500.</w:t>
            </w:r>
          </w:p>
          <w:p w14:paraId="14C5E704" w14:textId="4C332C25" w:rsidR="002A44EB" w:rsidRPr="00F90D4A" w:rsidRDefault="002A44EB" w:rsidP="00415E98">
            <w:pPr>
              <w:spacing w:after="120" w:line="240" w:lineRule="auto"/>
              <w:ind w:left="145" w:right="159" w:hanging="4"/>
              <w:rPr>
                <w:rFonts w:cstheme="minorHAnsi"/>
                <w:sz w:val="20"/>
                <w:szCs w:val="20"/>
              </w:rPr>
            </w:pPr>
            <w:r>
              <w:rPr>
                <w:sz w:val="20"/>
              </w:rPr>
              <w:t xml:space="preserve">Непрямих </w:t>
            </w:r>
            <w:proofErr w:type="spellStart"/>
            <w:r>
              <w:rPr>
                <w:sz w:val="20"/>
              </w:rPr>
              <w:t>бенефіціарів</w:t>
            </w:r>
            <w:proofErr w:type="spellEnd"/>
            <w:r>
              <w:rPr>
                <w:sz w:val="20"/>
              </w:rPr>
              <w:t xml:space="preserve"> не потрібно розмежовувати. </w:t>
            </w:r>
          </w:p>
        </w:tc>
      </w:tr>
    </w:tbl>
    <w:p w14:paraId="68442C4E" w14:textId="13118F91" w:rsidR="00AB665F" w:rsidRDefault="00AB665F" w:rsidP="00377E84">
      <w:pPr>
        <w:spacing w:after="0" w:line="240" w:lineRule="auto"/>
        <w:jc w:val="both"/>
        <w:rPr>
          <w:rFonts w:ascii="Source Sans Pro Black" w:hAnsi="Source Sans Pro Black"/>
          <w:b/>
          <w:bCs/>
          <w:color w:val="00B0F0"/>
          <w:sz w:val="28"/>
          <w:szCs w:val="28"/>
        </w:rPr>
      </w:pPr>
    </w:p>
    <w:p w14:paraId="23BD59E3" w14:textId="77777777" w:rsidR="00415E98" w:rsidRDefault="00415E98" w:rsidP="00377E84">
      <w:pPr>
        <w:spacing w:after="0" w:line="240" w:lineRule="auto"/>
        <w:jc w:val="both"/>
        <w:rPr>
          <w:rFonts w:ascii="Source Sans Pro Black" w:hAnsi="Source Sans Pro Black"/>
          <w:b/>
          <w:bCs/>
          <w:color w:val="00B0F0"/>
          <w:sz w:val="28"/>
          <w:szCs w:val="28"/>
        </w:rPr>
      </w:pPr>
    </w:p>
    <w:p w14:paraId="2D48A7A0" w14:textId="68DACE20" w:rsidR="00355A7C" w:rsidRPr="0031189F" w:rsidRDefault="00355A7C" w:rsidP="007B2F1D">
      <w:pPr>
        <w:pStyle w:val="Zkladntext"/>
        <w:rPr>
          <w:b/>
          <w:bCs/>
          <w:color w:val="00B0F0"/>
          <w:sz w:val="24"/>
          <w:szCs w:val="24"/>
        </w:rPr>
      </w:pPr>
      <w:r>
        <w:rPr>
          <w:b/>
          <w:color w:val="00B0F0"/>
          <w:sz w:val="24"/>
        </w:rPr>
        <w:t xml:space="preserve">Інші можливі показники результату </w:t>
      </w:r>
    </w:p>
    <w:p w14:paraId="2D228EDF" w14:textId="543C9140" w:rsidR="00185002" w:rsidRDefault="00185002" w:rsidP="007B2F1D">
      <w:pPr>
        <w:pStyle w:val="Zkladntext"/>
        <w:rPr>
          <w:rFonts w:asciiTheme="minorHAnsi" w:hAnsiTheme="minorHAnsi" w:cstheme="minorHAnsi"/>
        </w:rPr>
      </w:pPr>
      <w:r>
        <w:rPr>
          <w:rFonts w:asciiTheme="minorHAnsi" w:hAnsiTheme="minorHAnsi"/>
        </w:rPr>
        <w:t xml:space="preserve">Наведені нижче показники результатів є лише рекомендаціями, які допоможуть вам зорієнтуватися під час визначення ваших показників для рівня результатів. Вони не є обов’язковими. </w:t>
      </w:r>
    </w:p>
    <w:p w14:paraId="4F3BECB8" w14:textId="77777777" w:rsidR="004E40D1" w:rsidRDefault="004E40D1" w:rsidP="007B2F1D">
      <w:pPr>
        <w:pStyle w:val="Zkladntext"/>
        <w:rPr>
          <w:rFonts w:asciiTheme="minorHAnsi" w:hAnsiTheme="minorHAnsi" w:cstheme="minorHAnsi"/>
        </w:rPr>
      </w:pPr>
    </w:p>
    <w:tbl>
      <w:tblPr>
        <w:tblW w:w="90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2227"/>
        <w:gridCol w:w="6858"/>
      </w:tblGrid>
      <w:tr w:rsidR="00DD49BC" w:rsidRPr="00807EA2" w14:paraId="5CF17C19" w14:textId="77777777" w:rsidTr="0067342B">
        <w:trPr>
          <w:trHeight w:val="20"/>
          <w:tblHeader/>
        </w:trPr>
        <w:tc>
          <w:tcPr>
            <w:tcW w:w="1980" w:type="dxa"/>
            <w:shd w:val="clear" w:color="auto" w:fill="44546A" w:themeFill="text2"/>
            <w:noWrap/>
            <w:tcMar>
              <w:top w:w="0" w:type="dxa"/>
              <w:left w:w="108" w:type="dxa"/>
              <w:bottom w:w="0" w:type="dxa"/>
              <w:right w:w="108" w:type="dxa"/>
            </w:tcMar>
            <w:hideMark/>
          </w:tcPr>
          <w:p w14:paraId="32F05D35" w14:textId="6CB27418" w:rsidR="00DD49BC" w:rsidRPr="0067342B" w:rsidRDefault="00DD49BC" w:rsidP="001571D6">
            <w:pPr>
              <w:spacing w:after="0" w:line="240" w:lineRule="auto"/>
              <w:rPr>
                <w:rFonts w:cstheme="minorHAnsi"/>
                <w:b/>
                <w:bCs/>
                <w:color w:val="FFFFFF" w:themeColor="background1"/>
                <w:sz w:val="20"/>
                <w:szCs w:val="20"/>
              </w:rPr>
            </w:pPr>
            <w:r>
              <w:rPr>
                <w:b/>
                <w:color w:val="FFFFFF" w:themeColor="background1"/>
                <w:sz w:val="20"/>
              </w:rPr>
              <w:t xml:space="preserve">Можливі показники результату </w:t>
            </w:r>
          </w:p>
        </w:tc>
        <w:tc>
          <w:tcPr>
            <w:tcW w:w="7105" w:type="dxa"/>
            <w:shd w:val="clear" w:color="auto" w:fill="44546A" w:themeFill="text2"/>
          </w:tcPr>
          <w:p w14:paraId="4A348C26" w14:textId="77777777" w:rsidR="00DD49BC" w:rsidRPr="0067342B" w:rsidRDefault="00DD49BC" w:rsidP="001571D6">
            <w:pPr>
              <w:spacing w:after="120" w:line="240" w:lineRule="auto"/>
              <w:rPr>
                <w:rFonts w:cstheme="minorHAnsi"/>
                <w:b/>
                <w:bCs/>
                <w:color w:val="FFFFFF" w:themeColor="background1"/>
                <w:sz w:val="20"/>
                <w:szCs w:val="20"/>
              </w:rPr>
            </w:pPr>
            <w:r>
              <w:rPr>
                <w:b/>
                <w:color w:val="FFFFFF" w:themeColor="background1"/>
                <w:sz w:val="20"/>
              </w:rPr>
              <w:t xml:space="preserve">   Визначення</w:t>
            </w:r>
          </w:p>
        </w:tc>
      </w:tr>
      <w:tr w:rsidR="004A6CA3" w:rsidRPr="00807EA2" w14:paraId="72C2FB23" w14:textId="77777777" w:rsidTr="002D75E8">
        <w:trPr>
          <w:trHeight w:val="36"/>
        </w:trPr>
        <w:tc>
          <w:tcPr>
            <w:tcW w:w="1980" w:type="dxa"/>
            <w:tcBorders>
              <w:top w:val="single" w:sz="4" w:space="0" w:color="808080" w:themeColor="background1" w:themeShade="80"/>
              <w:bottom w:val="single" w:sz="4" w:space="0" w:color="808080" w:themeColor="background1" w:themeShade="80"/>
              <w:right w:val="single" w:sz="4" w:space="0" w:color="auto"/>
            </w:tcBorders>
            <w:noWrap/>
            <w:tcMar>
              <w:top w:w="0" w:type="dxa"/>
              <w:left w:w="108" w:type="dxa"/>
              <w:bottom w:w="0" w:type="dxa"/>
              <w:right w:w="108" w:type="dxa"/>
            </w:tcMar>
          </w:tcPr>
          <w:p w14:paraId="3732B34F" w14:textId="474318DE" w:rsidR="004A6CA3" w:rsidRPr="00807EA2" w:rsidRDefault="004A6CA3" w:rsidP="004A6CA3">
            <w:pPr>
              <w:spacing w:after="120" w:line="240" w:lineRule="auto"/>
              <w:rPr>
                <w:rFonts w:cstheme="minorHAnsi"/>
                <w:sz w:val="20"/>
                <w:szCs w:val="20"/>
              </w:rPr>
            </w:pPr>
            <w:r>
              <w:rPr>
                <w:sz w:val="20"/>
              </w:rPr>
              <w:t xml:space="preserve">Кількість жінок, чоловіків, дівчат та хлопців, які отримали доступ до </w:t>
            </w:r>
            <w:proofErr w:type="spellStart"/>
            <w:r>
              <w:rPr>
                <w:sz w:val="20"/>
              </w:rPr>
              <w:t>гендерно</w:t>
            </w:r>
            <w:proofErr w:type="spellEnd"/>
            <w:r>
              <w:rPr>
                <w:sz w:val="20"/>
              </w:rPr>
              <w:t>-</w:t>
            </w:r>
            <w:r>
              <w:rPr>
                <w:sz w:val="20"/>
              </w:rPr>
              <w:lastRenderedPageBreak/>
              <w:t xml:space="preserve">орієнтованої медичної, психосоціальної й правової підтримки </w:t>
            </w:r>
          </w:p>
        </w:tc>
        <w:tc>
          <w:tcPr>
            <w:tcW w:w="7105" w:type="dxa"/>
          </w:tcPr>
          <w:p w14:paraId="637F99ED" w14:textId="5B15F626" w:rsidR="00BE768A" w:rsidRPr="00BE768A" w:rsidRDefault="00BE768A" w:rsidP="00BE768A">
            <w:pPr>
              <w:spacing w:after="120" w:line="240" w:lineRule="auto"/>
              <w:ind w:left="137" w:right="159"/>
              <w:rPr>
                <w:sz w:val="20"/>
                <w:szCs w:val="20"/>
              </w:rPr>
            </w:pPr>
            <w:r>
              <w:rPr>
                <w:sz w:val="20"/>
              </w:rPr>
              <w:lastRenderedPageBreak/>
              <w:t xml:space="preserve">Це кількісний показник, який відображає загальну кількість жінок, чоловіків, дівчат або хлопців, які скористалися послугами підтримки, що відповідають їхнім потребам та сприяють їхньому захисту. Це можуть бути медичні послуги, зокрема послуги з охорони сексуального та репродуктивного </w:t>
            </w:r>
            <w:r>
              <w:rPr>
                <w:sz w:val="20"/>
              </w:rPr>
              <w:lastRenderedPageBreak/>
              <w:t xml:space="preserve">здоров’я, психосоціальні послуги, як-от консультування або юридичні консультації, чи перенаправлення до медичних або судових служб стосовно </w:t>
            </w:r>
            <w:proofErr w:type="spellStart"/>
            <w:r>
              <w:rPr>
                <w:sz w:val="20"/>
              </w:rPr>
              <w:t>SGBV</w:t>
            </w:r>
            <w:proofErr w:type="spellEnd"/>
            <w:r>
              <w:rPr>
                <w:sz w:val="20"/>
              </w:rPr>
              <w:t>.</w:t>
            </w:r>
          </w:p>
          <w:p w14:paraId="32FAF8BA" w14:textId="77777777" w:rsidR="007851EA" w:rsidRDefault="00BE768A" w:rsidP="00E61608">
            <w:pPr>
              <w:spacing w:after="120" w:line="240" w:lineRule="auto"/>
              <w:ind w:left="137" w:right="159"/>
              <w:rPr>
                <w:sz w:val="20"/>
                <w:szCs w:val="20"/>
              </w:rPr>
            </w:pPr>
            <w:r>
              <w:rPr>
                <w:sz w:val="20"/>
              </w:rPr>
              <w:t xml:space="preserve">Дані для цього показника часто можна отримати зі статистики послуг медичних закладів або юридичних консультацій. </w:t>
            </w:r>
          </w:p>
          <w:p w14:paraId="6D3DB12D" w14:textId="7CC91B56" w:rsidR="004A6CA3" w:rsidRPr="00FE4CC8" w:rsidRDefault="00BE768A" w:rsidP="00E61608">
            <w:pPr>
              <w:spacing w:after="120" w:line="240" w:lineRule="auto"/>
              <w:ind w:left="137" w:right="159"/>
              <w:rPr>
                <w:sz w:val="20"/>
                <w:szCs w:val="20"/>
              </w:rPr>
            </w:pPr>
            <w:r>
              <w:rPr>
                <w:sz w:val="20"/>
              </w:rPr>
              <w:t>Необхідно розмежувати цей показник за статтю та віковими групами (молодше 18 років і старше 18 років), якщо це можливо.</w:t>
            </w:r>
          </w:p>
        </w:tc>
      </w:tr>
      <w:tr w:rsidR="004A6CA3" w:rsidRPr="00807EA2" w14:paraId="131605FA" w14:textId="77777777" w:rsidTr="002D75E8">
        <w:trPr>
          <w:trHeight w:val="36"/>
        </w:trPr>
        <w:tc>
          <w:tcPr>
            <w:tcW w:w="1980" w:type="dxa"/>
            <w:tcBorders>
              <w:top w:val="single" w:sz="4" w:space="0" w:color="808080" w:themeColor="background1" w:themeShade="80"/>
              <w:bottom w:val="single" w:sz="4" w:space="0" w:color="808080" w:themeColor="background1" w:themeShade="80"/>
              <w:right w:val="single" w:sz="4" w:space="0" w:color="auto"/>
            </w:tcBorders>
            <w:noWrap/>
            <w:tcMar>
              <w:top w:w="0" w:type="dxa"/>
              <w:left w:w="108" w:type="dxa"/>
              <w:bottom w:w="0" w:type="dxa"/>
              <w:right w:w="108" w:type="dxa"/>
            </w:tcMar>
          </w:tcPr>
          <w:p w14:paraId="3D296E38" w14:textId="3444398A" w:rsidR="004A6CA3" w:rsidRPr="000E03F5" w:rsidRDefault="004A6CA3" w:rsidP="004A6CA3">
            <w:pPr>
              <w:spacing w:after="120" w:line="240" w:lineRule="auto"/>
              <w:rPr>
                <w:rFonts w:cstheme="minorHAnsi"/>
                <w:sz w:val="20"/>
                <w:szCs w:val="20"/>
              </w:rPr>
            </w:pPr>
            <w:r>
              <w:rPr>
                <w:sz w:val="20"/>
              </w:rPr>
              <w:lastRenderedPageBreak/>
              <w:t>Типи механізмів, спрямованих на зміцнення безпеки, захисту й психічного здоров’я жінок та дівчат</w:t>
            </w:r>
          </w:p>
        </w:tc>
        <w:tc>
          <w:tcPr>
            <w:tcW w:w="7105" w:type="dxa"/>
          </w:tcPr>
          <w:p w14:paraId="73FE509A" w14:textId="3965A0AD" w:rsidR="00BE768A" w:rsidRPr="00BE768A" w:rsidRDefault="00BE768A" w:rsidP="00BE768A">
            <w:pPr>
              <w:spacing w:after="120" w:line="240" w:lineRule="auto"/>
              <w:ind w:left="137" w:right="159"/>
              <w:rPr>
                <w:sz w:val="20"/>
                <w:szCs w:val="20"/>
              </w:rPr>
            </w:pPr>
            <w:r>
              <w:rPr>
                <w:sz w:val="20"/>
              </w:rPr>
              <w:t>Це якісний показник, який описує типи механізмів, що поліпшилися.</w:t>
            </w:r>
          </w:p>
          <w:p w14:paraId="7E04A40A" w14:textId="4A0821C5" w:rsidR="004A6CA3" w:rsidRPr="00B011F2" w:rsidRDefault="00BE768A" w:rsidP="001721DE">
            <w:pPr>
              <w:spacing w:after="120" w:line="240" w:lineRule="auto"/>
              <w:ind w:left="137" w:right="159"/>
              <w:rPr>
                <w:sz w:val="20"/>
                <w:szCs w:val="20"/>
              </w:rPr>
            </w:pPr>
            <w:r>
              <w:rPr>
                <w:sz w:val="20"/>
              </w:rPr>
              <w:t xml:space="preserve">Механізми можуть стосуватися послуг охорони здоров’я, юридичних послуг або послуг правосуддя, психосоціальних послуг, систем перенаправлення або інших процесів, які безпосередньо підтримують безпеку й психічне здоров’я жінок та дівчат під час конфлікту або в гуманітарних ситуаціях. Іншими прикладами можуть бути механізми громадського моніторингу для виявлення й підтримки жінок та дівчат, які постраждали від насильства, механізми допомоги жінкам та домогосподарствам, які постраждали внаслідок конфлікту або гуманітарної кризи. </w:t>
            </w:r>
          </w:p>
        </w:tc>
      </w:tr>
      <w:tr w:rsidR="00A073C5" w:rsidRPr="00807EA2" w14:paraId="6B819E78" w14:textId="77777777" w:rsidTr="002D75E8">
        <w:trPr>
          <w:trHeight w:val="36"/>
        </w:trPr>
        <w:tc>
          <w:tcPr>
            <w:tcW w:w="1980" w:type="dxa"/>
            <w:tcBorders>
              <w:top w:val="single" w:sz="4" w:space="0" w:color="808080" w:themeColor="background1" w:themeShade="80"/>
              <w:bottom w:val="single" w:sz="4" w:space="0" w:color="808080" w:themeColor="background1" w:themeShade="80"/>
              <w:right w:val="single" w:sz="4" w:space="0" w:color="auto"/>
            </w:tcBorders>
            <w:noWrap/>
            <w:tcMar>
              <w:top w:w="0" w:type="dxa"/>
              <w:left w:w="108" w:type="dxa"/>
              <w:bottom w:w="0" w:type="dxa"/>
              <w:right w:w="108" w:type="dxa"/>
            </w:tcMar>
          </w:tcPr>
          <w:p w14:paraId="6982C4DC" w14:textId="3ABB239C" w:rsidR="00A073C5" w:rsidRPr="000E03F5" w:rsidRDefault="00A073C5" w:rsidP="00A073C5">
            <w:pPr>
              <w:spacing w:after="120" w:line="240" w:lineRule="auto"/>
              <w:rPr>
                <w:rFonts w:cstheme="minorHAnsi"/>
                <w:sz w:val="20"/>
                <w:szCs w:val="20"/>
              </w:rPr>
            </w:pPr>
            <w:r>
              <w:rPr>
                <w:sz w:val="20"/>
              </w:rPr>
              <w:t>Кількість жінок-</w:t>
            </w:r>
            <w:proofErr w:type="spellStart"/>
            <w:r>
              <w:rPr>
                <w:sz w:val="20"/>
              </w:rPr>
              <w:t>правозахисниць</w:t>
            </w:r>
            <w:proofErr w:type="spellEnd"/>
            <w:r>
              <w:rPr>
                <w:sz w:val="20"/>
              </w:rPr>
              <w:t xml:space="preserve">/жінок-миротворців, які мають доступ до систем підтримки </w:t>
            </w:r>
          </w:p>
        </w:tc>
        <w:tc>
          <w:tcPr>
            <w:tcW w:w="7105" w:type="dxa"/>
          </w:tcPr>
          <w:p w14:paraId="1D00D25E" w14:textId="77777777" w:rsidR="00484B47" w:rsidRPr="00484B47" w:rsidRDefault="00484B47" w:rsidP="00484B47">
            <w:pPr>
              <w:spacing w:after="120" w:line="240" w:lineRule="auto"/>
              <w:ind w:left="137" w:right="159"/>
              <w:rPr>
                <w:sz w:val="20"/>
                <w:szCs w:val="20"/>
              </w:rPr>
            </w:pPr>
            <w:r>
              <w:rPr>
                <w:sz w:val="20"/>
              </w:rPr>
              <w:t>Це кількісний показник, який підраховує загальну кількість жінок-</w:t>
            </w:r>
            <w:proofErr w:type="spellStart"/>
            <w:r>
              <w:rPr>
                <w:sz w:val="20"/>
              </w:rPr>
              <w:t>правозахисниць</w:t>
            </w:r>
            <w:proofErr w:type="spellEnd"/>
            <w:r>
              <w:rPr>
                <w:sz w:val="20"/>
              </w:rPr>
              <w:t xml:space="preserve"> або миротворців, які скористалися системами підтримки, створеними або зміцненими вашим </w:t>
            </w:r>
            <w:proofErr w:type="spellStart"/>
            <w:r>
              <w:rPr>
                <w:sz w:val="20"/>
              </w:rPr>
              <w:t>проєктом</w:t>
            </w:r>
            <w:proofErr w:type="spellEnd"/>
            <w:r>
              <w:rPr>
                <w:sz w:val="20"/>
              </w:rPr>
              <w:t xml:space="preserve">. </w:t>
            </w:r>
          </w:p>
          <w:p w14:paraId="4393132D" w14:textId="0AD1E2A5" w:rsidR="00484B47" w:rsidRPr="00484B47" w:rsidRDefault="00484B47" w:rsidP="00484B47">
            <w:pPr>
              <w:spacing w:after="120" w:line="240" w:lineRule="auto"/>
              <w:ind w:left="137" w:right="159"/>
              <w:rPr>
                <w:sz w:val="20"/>
                <w:szCs w:val="20"/>
              </w:rPr>
            </w:pPr>
            <w:r>
              <w:rPr>
                <w:sz w:val="20"/>
              </w:rPr>
              <w:t>Жінки-</w:t>
            </w:r>
            <w:proofErr w:type="spellStart"/>
            <w:r>
              <w:rPr>
                <w:sz w:val="20"/>
              </w:rPr>
              <w:t>правозахисниці</w:t>
            </w:r>
            <w:proofErr w:type="spellEnd"/>
            <w:r>
              <w:rPr>
                <w:sz w:val="20"/>
              </w:rPr>
              <w:t xml:space="preserve"> — це ті, хто займається просуванням і захистом прав жінок та гендерної рівності, а також усі жінки, які працюють над будь-яким питанням, пов’язаним з правами людини й основоположними свободами, індивідуально й спільно з іншими. Через свою правозахисну діяльність вони часто потерпають від </w:t>
            </w:r>
            <w:proofErr w:type="spellStart"/>
            <w:r>
              <w:rPr>
                <w:sz w:val="20"/>
              </w:rPr>
              <w:t>гендерно</w:t>
            </w:r>
            <w:proofErr w:type="spellEnd"/>
            <w:r>
              <w:rPr>
                <w:sz w:val="20"/>
              </w:rPr>
              <w:t xml:space="preserve"> зумовлених ризиків, погроз, залякувань або судових переслідувань.  </w:t>
            </w:r>
          </w:p>
          <w:p w14:paraId="7C538A93" w14:textId="77777777" w:rsidR="00484B47" w:rsidRPr="00484B47" w:rsidRDefault="00484B47" w:rsidP="00484B47">
            <w:pPr>
              <w:spacing w:after="120" w:line="240" w:lineRule="auto"/>
              <w:ind w:left="137" w:right="159"/>
              <w:rPr>
                <w:sz w:val="20"/>
                <w:szCs w:val="20"/>
              </w:rPr>
            </w:pPr>
            <w:r>
              <w:rPr>
                <w:sz w:val="20"/>
              </w:rPr>
              <w:t xml:space="preserve">Система підтримки стосується процесів або механізмів, створених для захисту або підтримки правозахисників, зокрема систем повідомлення про порушення, служб фізичної й психосоціальної підтримки для правозахисників, мереж, створених для солідарності, притулків або інших програм захисту. </w:t>
            </w:r>
          </w:p>
          <w:p w14:paraId="58C72920" w14:textId="7B3648C4" w:rsidR="00A073C5" w:rsidRPr="00B011F2" w:rsidRDefault="00484B47" w:rsidP="00484B47">
            <w:pPr>
              <w:spacing w:after="120" w:line="240" w:lineRule="auto"/>
              <w:ind w:left="137" w:right="159"/>
              <w:rPr>
                <w:sz w:val="20"/>
                <w:szCs w:val="20"/>
              </w:rPr>
            </w:pPr>
            <w:r>
              <w:rPr>
                <w:sz w:val="20"/>
              </w:rPr>
              <w:t>Необхідно розмежувати цей показник за статтю та віковими групами (молодше 18 років і старше 18 років), якщо це можливо.</w:t>
            </w:r>
          </w:p>
        </w:tc>
      </w:tr>
      <w:tr w:rsidR="00A073C5" w:rsidRPr="00807EA2" w14:paraId="547A1AF8" w14:textId="77777777" w:rsidTr="002D75E8">
        <w:trPr>
          <w:trHeight w:val="36"/>
        </w:trPr>
        <w:tc>
          <w:tcPr>
            <w:tcW w:w="1980" w:type="dxa"/>
            <w:tcBorders>
              <w:top w:val="single" w:sz="4" w:space="0" w:color="808080" w:themeColor="background1" w:themeShade="80"/>
              <w:bottom w:val="single" w:sz="4" w:space="0" w:color="808080" w:themeColor="background1" w:themeShade="80"/>
              <w:right w:val="single" w:sz="4" w:space="0" w:color="auto"/>
            </w:tcBorders>
            <w:noWrap/>
            <w:tcMar>
              <w:top w:w="0" w:type="dxa"/>
              <w:left w:w="108" w:type="dxa"/>
              <w:bottom w:w="0" w:type="dxa"/>
              <w:right w:w="108" w:type="dxa"/>
            </w:tcMar>
          </w:tcPr>
          <w:p w14:paraId="13031EF0" w14:textId="72C64111" w:rsidR="00A073C5" w:rsidRPr="000E03F5" w:rsidRDefault="00A073C5" w:rsidP="00A073C5">
            <w:pPr>
              <w:spacing w:after="120" w:line="240" w:lineRule="auto"/>
              <w:rPr>
                <w:rFonts w:cstheme="minorHAnsi"/>
                <w:sz w:val="20"/>
                <w:szCs w:val="20"/>
              </w:rPr>
            </w:pPr>
            <w:r>
              <w:rPr>
                <w:sz w:val="20"/>
              </w:rPr>
              <w:t xml:space="preserve">Кількість і типи створених систем підтримки захисту прав жінок </w:t>
            </w:r>
          </w:p>
        </w:tc>
        <w:tc>
          <w:tcPr>
            <w:tcW w:w="7105" w:type="dxa"/>
          </w:tcPr>
          <w:p w14:paraId="3A5A79F3" w14:textId="77777777" w:rsidR="002E0B08" w:rsidRDefault="002E0B08" w:rsidP="008E7A47">
            <w:pPr>
              <w:spacing w:after="120" w:line="240" w:lineRule="auto"/>
              <w:ind w:left="137" w:right="159"/>
              <w:rPr>
                <w:sz w:val="20"/>
                <w:szCs w:val="20"/>
              </w:rPr>
            </w:pPr>
            <w:r>
              <w:rPr>
                <w:sz w:val="20"/>
              </w:rPr>
              <w:t xml:space="preserve">Це одночасно кількісний та якісний показник, який підраховує кількість та описує типи систем підтримки, створених </w:t>
            </w:r>
            <w:proofErr w:type="spellStart"/>
            <w:r>
              <w:rPr>
                <w:sz w:val="20"/>
              </w:rPr>
              <w:t>проєктом</w:t>
            </w:r>
            <w:proofErr w:type="spellEnd"/>
            <w:r>
              <w:rPr>
                <w:sz w:val="20"/>
              </w:rPr>
              <w:t xml:space="preserve"> для захисту жінок та дівчат. </w:t>
            </w:r>
          </w:p>
          <w:p w14:paraId="79C6A378" w14:textId="618159AF" w:rsidR="00A073C5" w:rsidRPr="00B011F2" w:rsidRDefault="004E3199" w:rsidP="008E7A47">
            <w:pPr>
              <w:spacing w:after="120" w:line="240" w:lineRule="auto"/>
              <w:ind w:left="137" w:right="159"/>
              <w:rPr>
                <w:sz w:val="20"/>
                <w:szCs w:val="20"/>
              </w:rPr>
            </w:pPr>
            <w:r>
              <w:rPr>
                <w:sz w:val="20"/>
              </w:rPr>
              <w:t xml:space="preserve">Система підтримки - це будь-який процес або механізм, який був створений, підтриманий або зміцнений </w:t>
            </w:r>
            <w:proofErr w:type="spellStart"/>
            <w:r>
              <w:rPr>
                <w:sz w:val="20"/>
              </w:rPr>
              <w:t>проєктом</w:t>
            </w:r>
            <w:proofErr w:type="spellEnd"/>
            <w:r>
              <w:rPr>
                <w:sz w:val="20"/>
              </w:rPr>
              <w:t xml:space="preserve"> і який спрямований на усунення фізичної й психосоціальної загрози або правових бар’єрів, з якими зіштовхуються жінки та дівчата в умовах конфлікту та гуманітарних ситуацій. Вони можуть охоплювати все, що завгодно - від громадських моніторингових комітетів, систем перенаправлень, анонімних гарячих ліній або служб мобільного консультування, притулків або безпечних місць для проживання чи консультування до спеціальних механізмів, орієнтованих на більш </w:t>
            </w:r>
            <w:proofErr w:type="spellStart"/>
            <w:r>
              <w:rPr>
                <w:sz w:val="20"/>
              </w:rPr>
              <w:t>маргіналізовані</w:t>
            </w:r>
            <w:proofErr w:type="spellEnd"/>
            <w:r>
              <w:rPr>
                <w:sz w:val="20"/>
              </w:rPr>
              <w:t xml:space="preserve"> групи, залежно від контексту. </w:t>
            </w:r>
          </w:p>
        </w:tc>
      </w:tr>
      <w:tr w:rsidR="006757C8" w:rsidRPr="00807EA2" w14:paraId="44A13A1D" w14:textId="77777777" w:rsidTr="002D75E8">
        <w:trPr>
          <w:trHeight w:val="36"/>
        </w:trPr>
        <w:tc>
          <w:tcPr>
            <w:tcW w:w="1980" w:type="dxa"/>
            <w:tcBorders>
              <w:top w:val="single" w:sz="4" w:space="0" w:color="808080" w:themeColor="background1" w:themeShade="80"/>
              <w:bottom w:val="single" w:sz="4" w:space="0" w:color="808080" w:themeColor="background1" w:themeShade="80"/>
              <w:right w:val="single" w:sz="4" w:space="0" w:color="auto"/>
            </w:tcBorders>
            <w:noWrap/>
            <w:tcMar>
              <w:top w:w="0" w:type="dxa"/>
              <w:left w:w="108" w:type="dxa"/>
              <w:bottom w:w="0" w:type="dxa"/>
              <w:right w:w="108" w:type="dxa"/>
            </w:tcMar>
          </w:tcPr>
          <w:p w14:paraId="030893F8" w14:textId="783F38FB" w:rsidR="006757C8" w:rsidRPr="000E03F5" w:rsidRDefault="006757C8" w:rsidP="00A073C5">
            <w:pPr>
              <w:spacing w:after="120" w:line="240" w:lineRule="auto"/>
              <w:rPr>
                <w:rFonts w:cstheme="minorHAnsi"/>
                <w:sz w:val="20"/>
                <w:szCs w:val="20"/>
              </w:rPr>
            </w:pPr>
            <w:r>
              <w:rPr>
                <w:sz w:val="20"/>
              </w:rPr>
              <w:t>Кількість та відсоток органів правосуддя й поліції з посиленою експертизою для кращого реагування на гендерні потреби у захисті</w:t>
            </w:r>
          </w:p>
        </w:tc>
        <w:tc>
          <w:tcPr>
            <w:tcW w:w="7105" w:type="dxa"/>
          </w:tcPr>
          <w:p w14:paraId="04C75614" w14:textId="77777777" w:rsidR="00067D74" w:rsidRDefault="00067D74" w:rsidP="0014362B">
            <w:pPr>
              <w:spacing w:after="120" w:line="240" w:lineRule="auto"/>
              <w:ind w:left="137" w:right="159"/>
              <w:rPr>
                <w:sz w:val="20"/>
                <w:szCs w:val="20"/>
              </w:rPr>
            </w:pPr>
            <w:r>
              <w:rPr>
                <w:sz w:val="20"/>
              </w:rPr>
              <w:t xml:space="preserve">Це кількісний показник, який визначає кількість органів правосуддя та/або поліції, які покращили (або змінили) своє розуміння або досвід реагування стосовно жінок, які зазнали насильства, у тому числі </w:t>
            </w:r>
            <w:proofErr w:type="spellStart"/>
            <w:r>
              <w:rPr>
                <w:sz w:val="20"/>
              </w:rPr>
              <w:t>SGBV</w:t>
            </w:r>
            <w:proofErr w:type="spellEnd"/>
            <w:r>
              <w:rPr>
                <w:sz w:val="20"/>
              </w:rPr>
              <w:t xml:space="preserve">, у конфліктних, </w:t>
            </w:r>
            <w:proofErr w:type="spellStart"/>
            <w:r>
              <w:rPr>
                <w:sz w:val="20"/>
              </w:rPr>
              <w:t>постконфліктних</w:t>
            </w:r>
            <w:proofErr w:type="spellEnd"/>
            <w:r>
              <w:rPr>
                <w:sz w:val="20"/>
              </w:rPr>
              <w:t xml:space="preserve"> або надзвичайних ситуаціях. </w:t>
            </w:r>
          </w:p>
          <w:p w14:paraId="2A3EAC8B" w14:textId="6DA8EE35" w:rsidR="0014362B" w:rsidRDefault="0014362B" w:rsidP="0014362B">
            <w:pPr>
              <w:spacing w:after="120" w:line="240" w:lineRule="auto"/>
              <w:ind w:left="137" w:right="159"/>
              <w:rPr>
                <w:sz w:val="20"/>
                <w:szCs w:val="20"/>
              </w:rPr>
            </w:pPr>
            <w:r>
              <w:rPr>
                <w:sz w:val="20"/>
              </w:rPr>
              <w:t xml:space="preserve">Це може передбачати покращення прийому, комунікації або перенаправлення під час повідомлення про випадки насильства в установах правосуддя або юридичних установах, або установах, де нещодавно </w:t>
            </w:r>
            <w:r>
              <w:rPr>
                <w:sz w:val="20"/>
              </w:rPr>
              <w:lastRenderedPageBreak/>
              <w:t>підготовлений або прийнятий на роботу персонал реагує на потреби жінок та дівчат у захисті.</w:t>
            </w:r>
          </w:p>
          <w:p w14:paraId="7B213954" w14:textId="207079D0" w:rsidR="006757C8" w:rsidRPr="0014362B" w:rsidRDefault="0014362B" w:rsidP="0014362B">
            <w:pPr>
              <w:spacing w:after="120" w:line="240" w:lineRule="auto"/>
              <w:ind w:left="145" w:right="110" w:hanging="4"/>
              <w:rPr>
                <w:rFonts w:cstheme="minorHAnsi"/>
                <w:sz w:val="20"/>
                <w:szCs w:val="20"/>
              </w:rPr>
            </w:pPr>
            <w:r>
              <w:rPr>
                <w:sz w:val="20"/>
              </w:rPr>
              <w:t xml:space="preserve">Ви маєте вказати загальну «кількість» і не зобов’язані вказувати її у відсотках. Якщо ви хочете вказати відсоток, разом із кількістю, то його розраховують за допомогою ділення загальної кількості установ, що мають посилену експертизу, на загальну кількість установ, на які ви націлені у вашому </w:t>
            </w:r>
            <w:proofErr w:type="spellStart"/>
            <w:r>
              <w:rPr>
                <w:sz w:val="20"/>
              </w:rPr>
              <w:t>проєкті</w:t>
            </w:r>
            <w:proofErr w:type="spellEnd"/>
            <w:r>
              <w:rPr>
                <w:sz w:val="20"/>
              </w:rPr>
              <w:t>. Наприклад, 50 % (5 зі 10 установ).</w:t>
            </w:r>
          </w:p>
        </w:tc>
      </w:tr>
    </w:tbl>
    <w:p w14:paraId="38ADC1BD" w14:textId="7CEE5329" w:rsidR="00355A7C" w:rsidRPr="002304F0" w:rsidRDefault="00355A7C" w:rsidP="00377E84">
      <w:pPr>
        <w:spacing w:after="0" w:line="240" w:lineRule="auto"/>
        <w:jc w:val="both"/>
        <w:rPr>
          <w:rFonts w:ascii="Source Sans Pro Black" w:hAnsi="Source Sans Pro Black"/>
          <w:b/>
          <w:bCs/>
          <w:color w:val="00B0F0"/>
          <w:sz w:val="40"/>
          <w:szCs w:val="40"/>
        </w:rPr>
      </w:pPr>
    </w:p>
    <w:p w14:paraId="795E08F7" w14:textId="56894463" w:rsidR="005B2B3A" w:rsidRPr="0031189F" w:rsidRDefault="00C80D51" w:rsidP="00C80D51">
      <w:pPr>
        <w:spacing w:after="0"/>
        <w:rPr>
          <w:rFonts w:ascii="Source Sans Pro Black" w:hAnsi="Source Sans Pro Black"/>
          <w:b/>
          <w:bCs/>
          <w:color w:val="00B0F0"/>
          <w:sz w:val="24"/>
          <w:szCs w:val="24"/>
        </w:rPr>
      </w:pPr>
      <w:r>
        <w:rPr>
          <w:rFonts w:ascii="Source Sans Pro Black" w:hAnsi="Source Sans Pro Black"/>
          <w:b/>
          <w:color w:val="00B0F0"/>
          <w:sz w:val="24"/>
        </w:rPr>
        <w:t>Що таке показники?</w:t>
      </w:r>
    </w:p>
    <w:p w14:paraId="6C162F2F" w14:textId="37203877" w:rsidR="00377E84" w:rsidRDefault="00377E84" w:rsidP="001F3C32">
      <w:pPr>
        <w:spacing w:after="0" w:line="240" w:lineRule="auto"/>
        <w:jc w:val="both"/>
        <w:rPr>
          <w:rFonts w:cstheme="minorHAnsi"/>
          <w:color w:val="000000" w:themeColor="text1"/>
        </w:rPr>
      </w:pPr>
      <w:r>
        <w:rPr>
          <w:color w:val="000000" w:themeColor="text1"/>
        </w:rPr>
        <w:t xml:space="preserve">Показники — це </w:t>
      </w:r>
      <w:r>
        <w:rPr>
          <w:i/>
          <w:color w:val="000000" w:themeColor="text1"/>
        </w:rPr>
        <w:t>«кількісні або якісні фактори або змінні, які забезпечують простий і надійний спосіб вимірювання досягнень, відображення змін, пов’язаних із проведенням заходів, або допомагають оцінити результати діяльності суб’єкта розвитку»</w:t>
      </w:r>
      <w:r>
        <w:rPr>
          <w:rStyle w:val="Znakapoznpodarou"/>
          <w:rFonts w:cstheme="minorHAnsi"/>
          <w:i/>
          <w:iCs/>
          <w:color w:val="000000" w:themeColor="text1"/>
        </w:rPr>
        <w:footnoteReference w:id="9"/>
      </w:r>
      <w:r>
        <w:rPr>
          <w:i/>
          <w:color w:val="000000" w:themeColor="text1"/>
        </w:rPr>
        <w:t>.</w:t>
      </w:r>
      <w:r>
        <w:rPr>
          <w:color w:val="000000" w:themeColor="text1"/>
        </w:rPr>
        <w:t xml:space="preserve"> </w:t>
      </w:r>
    </w:p>
    <w:p w14:paraId="2A1D1D01" w14:textId="77777777" w:rsidR="00377E84" w:rsidRDefault="00377E84" w:rsidP="00377E84">
      <w:pPr>
        <w:spacing w:after="0" w:line="240" w:lineRule="auto"/>
        <w:jc w:val="both"/>
        <w:rPr>
          <w:rFonts w:cstheme="minorHAnsi"/>
          <w:color w:val="000000" w:themeColor="text1"/>
        </w:rPr>
      </w:pPr>
    </w:p>
    <w:p w14:paraId="39EE7DD0" w14:textId="77777777" w:rsidR="00377E84" w:rsidRDefault="00377E84" w:rsidP="00377E84">
      <w:pPr>
        <w:spacing w:after="0" w:line="240" w:lineRule="auto"/>
        <w:jc w:val="both"/>
        <w:rPr>
          <w:rFonts w:cstheme="minorHAnsi"/>
          <w:color w:val="000000" w:themeColor="text1"/>
        </w:rPr>
      </w:pPr>
      <w:r>
        <w:t>Якщо стисло, індикатори — це</w:t>
      </w:r>
      <w:r>
        <w:rPr>
          <w:color w:val="000000" w:themeColor="text1"/>
        </w:rPr>
        <w:t xml:space="preserve"> </w:t>
      </w:r>
      <w:r>
        <w:rPr>
          <w:b/>
          <w:color w:val="00B0F0"/>
        </w:rPr>
        <w:t>«сигнали»</w:t>
      </w:r>
      <w:r>
        <w:t>, які демонструють прогрес у досягненні результатів, а також зміни, що відбулися завдяки очікуваним вихідним результатам.</w:t>
      </w:r>
      <w:r>
        <w:rPr>
          <w:color w:val="000000" w:themeColor="text1"/>
        </w:rPr>
        <w:t xml:space="preserve"> </w:t>
      </w:r>
    </w:p>
    <w:p w14:paraId="0D5D7539" w14:textId="77777777" w:rsidR="00377E84" w:rsidRDefault="00377E84" w:rsidP="00377E84">
      <w:pPr>
        <w:spacing w:after="0" w:line="240" w:lineRule="auto"/>
        <w:jc w:val="both"/>
        <w:rPr>
          <w:rFonts w:cstheme="minorHAnsi"/>
          <w:color w:val="000000" w:themeColor="text1"/>
        </w:rPr>
      </w:pPr>
    </w:p>
    <w:p w14:paraId="5566CB52" w14:textId="65C5EEA9" w:rsidR="00377E84" w:rsidRDefault="00377E84" w:rsidP="00377E84">
      <w:pPr>
        <w:spacing w:after="0" w:line="240" w:lineRule="auto"/>
        <w:jc w:val="both"/>
        <w:rPr>
          <w:rFonts w:cstheme="minorHAnsi"/>
          <w:color w:val="000000" w:themeColor="text1"/>
        </w:rPr>
      </w:pPr>
      <w:r>
        <w:rPr>
          <w:color w:val="000000" w:themeColor="text1"/>
        </w:rPr>
        <w:t>Існує три типи показників:</w:t>
      </w:r>
    </w:p>
    <w:p w14:paraId="7561C865" w14:textId="77777777" w:rsidR="0067342B" w:rsidRDefault="0067342B" w:rsidP="00377E84">
      <w:pPr>
        <w:spacing w:after="0" w:line="240" w:lineRule="auto"/>
        <w:jc w:val="both"/>
        <w:rPr>
          <w:rFonts w:cstheme="minorHAnsi"/>
          <w:color w:val="000000" w:themeColor="text1"/>
        </w:rPr>
      </w:pPr>
    </w:p>
    <w:p w14:paraId="3D2FB496" w14:textId="77777777" w:rsidR="000623E9" w:rsidRPr="001F3C32" w:rsidRDefault="000623E9" w:rsidP="00377E84">
      <w:pPr>
        <w:spacing w:after="0" w:line="240" w:lineRule="auto"/>
        <w:jc w:val="both"/>
        <w:rPr>
          <w:rFonts w:cstheme="minorHAnsi"/>
          <w:color w:val="000000" w:themeColor="text1"/>
          <w:sz w:val="8"/>
        </w:rPr>
      </w:pPr>
    </w:p>
    <w:p w14:paraId="6392EACB" w14:textId="31FBF35C" w:rsidR="00377E84" w:rsidRPr="00B55B38" w:rsidRDefault="00377E84" w:rsidP="00030B5A">
      <w:pPr>
        <w:pStyle w:val="Odstavecseseznamem"/>
        <w:numPr>
          <w:ilvl w:val="0"/>
          <w:numId w:val="5"/>
        </w:numPr>
        <w:spacing w:after="0" w:line="240" w:lineRule="auto"/>
        <w:rPr>
          <w:rFonts w:cstheme="minorHAnsi"/>
          <w:color w:val="000000" w:themeColor="text1"/>
          <w:sz w:val="20"/>
          <w:szCs w:val="20"/>
        </w:rPr>
      </w:pPr>
      <w:r>
        <w:rPr>
          <w:b/>
          <w:color w:val="00ADEA"/>
        </w:rPr>
        <w:t xml:space="preserve">Показник вихідного результату: </w:t>
      </w:r>
      <w:r>
        <w:t>Ці показники використовуються для відстеження досягнення вихідного результату (продукту або наданої послуги).</w:t>
      </w:r>
    </w:p>
    <w:p w14:paraId="16465E11" w14:textId="0A9D655F" w:rsidR="00377E84" w:rsidRPr="00FE22E2" w:rsidRDefault="00377E84" w:rsidP="00030B5A">
      <w:pPr>
        <w:pStyle w:val="Odstavecseseznamem"/>
        <w:numPr>
          <w:ilvl w:val="0"/>
          <w:numId w:val="5"/>
        </w:numPr>
        <w:spacing w:after="0" w:line="240" w:lineRule="auto"/>
        <w:rPr>
          <w:rFonts w:cstheme="minorHAnsi"/>
          <w:color w:val="000000" w:themeColor="text1"/>
          <w:sz w:val="20"/>
          <w:szCs w:val="20"/>
        </w:rPr>
      </w:pPr>
      <w:r>
        <w:rPr>
          <w:b/>
          <w:color w:val="00ADEA"/>
        </w:rPr>
        <w:t xml:space="preserve">Показник результату або ефективності: </w:t>
      </w:r>
      <w:r>
        <w:t>Ці показники вимірюють більш короткострокові зміни, що відбуваються внаслідок завершення вихідних результатів.</w:t>
      </w:r>
      <w:r>
        <w:rPr>
          <w:b/>
        </w:rPr>
        <w:t xml:space="preserve"> </w:t>
      </w:r>
    </w:p>
    <w:p w14:paraId="7552F53E" w14:textId="72B72F38" w:rsidR="00FE22E2" w:rsidRPr="00C80D51" w:rsidRDefault="00FE22E2" w:rsidP="00030B5A">
      <w:pPr>
        <w:pStyle w:val="Odstavecseseznamem"/>
        <w:numPr>
          <w:ilvl w:val="0"/>
          <w:numId w:val="5"/>
        </w:numPr>
        <w:spacing w:after="0" w:line="240" w:lineRule="auto"/>
        <w:rPr>
          <w:rFonts w:cstheme="minorHAnsi"/>
          <w:color w:val="000000" w:themeColor="text1"/>
          <w:sz w:val="20"/>
          <w:szCs w:val="20"/>
        </w:rPr>
      </w:pPr>
      <w:r>
        <w:rPr>
          <w:b/>
          <w:color w:val="00ADEA"/>
        </w:rPr>
        <w:t>Показник впливу:</w:t>
      </w:r>
      <w:r>
        <w:rPr>
          <w:color w:val="000000" w:themeColor="text1"/>
          <w:sz w:val="20"/>
        </w:rPr>
        <w:t xml:space="preserve"> </w:t>
      </w:r>
      <w:r>
        <w:t>Ці показники вимірюють довгострокові зміни внаслідок впровадження заходів, що відбуваються завдяки досягнутим результатам.</w:t>
      </w:r>
    </w:p>
    <w:p w14:paraId="7EC5200A" w14:textId="77777777" w:rsidR="00677D29" w:rsidRPr="00B44EBE" w:rsidRDefault="00677D29" w:rsidP="00377E84">
      <w:pPr>
        <w:spacing w:after="0"/>
        <w:jc w:val="both"/>
        <w:rPr>
          <w:rFonts w:cstheme="minorHAnsi"/>
          <w:color w:val="000000" w:themeColor="text1"/>
          <w:sz w:val="16"/>
          <w:szCs w:val="16"/>
        </w:rPr>
      </w:pPr>
    </w:p>
    <w:p w14:paraId="58BD0D5D" w14:textId="09A0F434" w:rsidR="000623E9" w:rsidRDefault="00377E84" w:rsidP="00377E84">
      <w:pPr>
        <w:spacing w:after="0"/>
        <w:jc w:val="both"/>
        <w:rPr>
          <w:rFonts w:cstheme="minorHAnsi"/>
          <w:b/>
          <w:bCs/>
          <w:color w:val="00ADEA"/>
        </w:rPr>
      </w:pPr>
      <w:r>
        <w:rPr>
          <w:color w:val="000000" w:themeColor="text1"/>
        </w:rPr>
        <w:t>Показник формується таким чином:</w:t>
      </w:r>
      <w:r>
        <w:rPr>
          <w:b/>
          <w:color w:val="00ADEA"/>
        </w:rPr>
        <w:t xml:space="preserve"> </w:t>
      </w:r>
    </w:p>
    <w:p w14:paraId="600E822D" w14:textId="302C0F70" w:rsidR="000623E9" w:rsidRDefault="000623E9" w:rsidP="00377E84">
      <w:pPr>
        <w:spacing w:after="0"/>
        <w:jc w:val="both"/>
        <w:rPr>
          <w:rFonts w:cstheme="minorHAnsi"/>
          <w:b/>
          <w:bCs/>
          <w:color w:val="00ADEA"/>
        </w:rPr>
      </w:pPr>
    </w:p>
    <w:p w14:paraId="25591B73" w14:textId="77777777" w:rsidR="00D838FC" w:rsidRDefault="00D838FC" w:rsidP="00377E84">
      <w:pPr>
        <w:spacing w:after="0"/>
        <w:jc w:val="both"/>
        <w:rPr>
          <w:rFonts w:cstheme="minorHAnsi"/>
          <w:b/>
          <w:bCs/>
          <w:color w:val="00ADEA"/>
        </w:rPr>
      </w:pPr>
    </w:p>
    <w:p w14:paraId="79038E66" w14:textId="7F637628" w:rsidR="000623E9" w:rsidRPr="0031189F" w:rsidRDefault="00377E84" w:rsidP="000623E9">
      <w:pPr>
        <w:spacing w:after="0"/>
        <w:jc w:val="center"/>
        <w:rPr>
          <w:rFonts w:cstheme="minorHAnsi"/>
          <w:b/>
          <w:bCs/>
          <w:color w:val="00ADEA"/>
        </w:rPr>
      </w:pPr>
      <w:r>
        <w:rPr>
          <w:b/>
          <w:color w:val="00ADEA"/>
        </w:rPr>
        <w:t xml:space="preserve">Одиниця вимірювання + те, що вимірюється/відстежується (одиниця аналізу) + </w:t>
      </w:r>
    </w:p>
    <w:p w14:paraId="474A96D9" w14:textId="62C767E8" w:rsidR="00377E84" w:rsidRDefault="00377E84" w:rsidP="000623E9">
      <w:pPr>
        <w:spacing w:after="0"/>
        <w:jc w:val="center"/>
        <w:rPr>
          <w:rFonts w:cstheme="minorHAnsi"/>
          <w:b/>
          <w:bCs/>
          <w:color w:val="00ADEA"/>
        </w:rPr>
      </w:pPr>
      <w:r>
        <w:rPr>
          <w:b/>
          <w:color w:val="00ADEA"/>
        </w:rPr>
        <w:t xml:space="preserve">(відповідна </w:t>
      </w:r>
      <w:proofErr w:type="spellStart"/>
      <w:r>
        <w:rPr>
          <w:b/>
          <w:color w:val="00ADEA"/>
        </w:rPr>
        <w:t>дезагрегація</w:t>
      </w:r>
      <w:proofErr w:type="spellEnd"/>
      <w:r>
        <w:rPr>
          <w:b/>
          <w:color w:val="00ADEA"/>
        </w:rPr>
        <w:t>)</w:t>
      </w:r>
    </w:p>
    <w:p w14:paraId="16EA27C5" w14:textId="3004670A" w:rsidR="00D838FC" w:rsidRDefault="00D838FC" w:rsidP="000623E9">
      <w:pPr>
        <w:spacing w:after="0"/>
        <w:jc w:val="center"/>
        <w:rPr>
          <w:rFonts w:cstheme="minorHAnsi"/>
          <w:b/>
          <w:bCs/>
          <w:color w:val="00ADEA"/>
        </w:rPr>
      </w:pPr>
    </w:p>
    <w:p w14:paraId="33F1C67F" w14:textId="5D58C423" w:rsidR="00D838FC" w:rsidRDefault="00D838FC" w:rsidP="000623E9">
      <w:pPr>
        <w:spacing w:after="0"/>
        <w:jc w:val="center"/>
        <w:rPr>
          <w:rFonts w:cstheme="minorHAnsi"/>
          <w:b/>
          <w:bCs/>
          <w:color w:val="00ADEA"/>
        </w:rPr>
      </w:pPr>
    </w:p>
    <w:p w14:paraId="559292FD" w14:textId="77777777" w:rsidR="00B70785" w:rsidRPr="000D72B1" w:rsidRDefault="00B70785" w:rsidP="00377E84">
      <w:pPr>
        <w:spacing w:after="0"/>
        <w:jc w:val="both"/>
        <w:rPr>
          <w:b/>
          <w:bCs/>
          <w:color w:val="B41E53"/>
          <w:sz w:val="6"/>
          <w:szCs w:val="6"/>
        </w:rPr>
      </w:pPr>
    </w:p>
    <w:p w14:paraId="1389CE5D" w14:textId="731DDE4E" w:rsidR="00377E84" w:rsidRPr="0031189F" w:rsidRDefault="00B629DE" w:rsidP="00377E84">
      <w:pPr>
        <w:spacing w:after="0"/>
        <w:jc w:val="both"/>
        <w:rPr>
          <w:rFonts w:cstheme="minorHAnsi"/>
          <w:color w:val="B41E53"/>
        </w:rPr>
      </w:pPr>
      <w:r>
        <w:rPr>
          <w:b/>
          <w:color w:val="B41E53"/>
          <w:sz w:val="24"/>
        </w:rPr>
        <w:t>Приклади:</w:t>
      </w:r>
    </w:p>
    <w:p w14:paraId="06920ABE" w14:textId="54CED8DB" w:rsidR="009F62AE" w:rsidRPr="00677D29" w:rsidRDefault="00CA75AC" w:rsidP="009F62AE">
      <w:pPr>
        <w:pStyle w:val="Odstavecseseznamem"/>
        <w:numPr>
          <w:ilvl w:val="0"/>
          <w:numId w:val="10"/>
        </w:numPr>
        <w:rPr>
          <w:rFonts w:cstheme="minorHAnsi"/>
          <w:color w:val="00ADEA"/>
        </w:rPr>
      </w:pPr>
      <w:r>
        <w:rPr>
          <w:color w:val="000000" w:themeColor="text1"/>
        </w:rPr>
        <w:t xml:space="preserve">Кількість (або відсоток) + </w:t>
      </w:r>
      <w:proofErr w:type="spellStart"/>
      <w:r>
        <w:rPr>
          <w:color w:val="000000" w:themeColor="text1"/>
        </w:rPr>
        <w:t>ОГС</w:t>
      </w:r>
      <w:proofErr w:type="spellEnd"/>
      <w:r>
        <w:rPr>
          <w:color w:val="000000" w:themeColor="text1"/>
        </w:rPr>
        <w:t xml:space="preserve">, які повідомляють про більший вплив та силу працювати над припиненням </w:t>
      </w:r>
      <w:proofErr w:type="spellStart"/>
      <w:r>
        <w:rPr>
          <w:color w:val="000000" w:themeColor="text1"/>
        </w:rPr>
        <w:t>SGBV</w:t>
      </w:r>
      <w:proofErr w:type="spellEnd"/>
      <w:r>
        <w:rPr>
          <w:color w:val="000000" w:themeColor="text1"/>
        </w:rPr>
        <w:t xml:space="preserve"> + (із розмежуванням за типом </w:t>
      </w:r>
      <w:proofErr w:type="spellStart"/>
      <w:r>
        <w:rPr>
          <w:color w:val="000000" w:themeColor="text1"/>
        </w:rPr>
        <w:t>ОГС</w:t>
      </w:r>
      <w:proofErr w:type="spellEnd"/>
      <w:r>
        <w:rPr>
          <w:color w:val="000000" w:themeColor="text1"/>
        </w:rPr>
        <w:t xml:space="preserve"> (які очолюють жінки, молодіжні, з обмеженими можливостями)</w:t>
      </w:r>
    </w:p>
    <w:p w14:paraId="2EC8CACE" w14:textId="03680B7D" w:rsidR="00377E84" w:rsidRPr="00BD4E7F" w:rsidRDefault="00377E84" w:rsidP="00BD2BF6">
      <w:pPr>
        <w:pStyle w:val="Odstavecseseznamem"/>
        <w:numPr>
          <w:ilvl w:val="0"/>
          <w:numId w:val="10"/>
        </w:numPr>
        <w:spacing w:after="0"/>
        <w:rPr>
          <w:rFonts w:cstheme="minorHAnsi"/>
          <w:color w:val="00ADEA"/>
        </w:rPr>
      </w:pPr>
      <w:r>
        <w:rPr>
          <w:color w:val="000000" w:themeColor="text1"/>
        </w:rPr>
        <w:t xml:space="preserve">Кількість + інформаційно-просвітницькі заходи, проведені у громадах щодо запобігання </w:t>
      </w:r>
      <w:proofErr w:type="spellStart"/>
      <w:r>
        <w:rPr>
          <w:color w:val="000000" w:themeColor="text1"/>
        </w:rPr>
        <w:t>SGBV</w:t>
      </w:r>
      <w:proofErr w:type="spellEnd"/>
      <w:r>
        <w:rPr>
          <w:color w:val="000000" w:themeColor="text1"/>
        </w:rPr>
        <w:t xml:space="preserve"> + (із розмежуванням за регіонами)</w:t>
      </w:r>
    </w:p>
    <w:p w14:paraId="41F7FDD9" w14:textId="77777777" w:rsidR="00E33492" w:rsidRPr="000D72B1" w:rsidRDefault="00E33492" w:rsidP="000623E9">
      <w:pPr>
        <w:spacing w:after="0"/>
        <w:rPr>
          <w:rFonts w:ascii="Source Sans Pro Black" w:hAnsi="Source Sans Pro Black"/>
          <w:b/>
          <w:bCs/>
          <w:color w:val="00B0F0"/>
          <w:sz w:val="32"/>
          <w:szCs w:val="32"/>
        </w:rPr>
      </w:pPr>
    </w:p>
    <w:p w14:paraId="540C8183" w14:textId="61D23277" w:rsidR="008167A1" w:rsidRPr="0031189F" w:rsidRDefault="008167A1" w:rsidP="000623E9">
      <w:pPr>
        <w:spacing w:after="0"/>
        <w:rPr>
          <w:rFonts w:ascii="Source Sans Pro Black" w:hAnsi="Source Sans Pro Black"/>
          <w:b/>
          <w:bCs/>
          <w:color w:val="00B0F0"/>
          <w:sz w:val="24"/>
          <w:szCs w:val="24"/>
        </w:rPr>
      </w:pPr>
      <w:r>
        <w:rPr>
          <w:rFonts w:ascii="Source Sans Pro Black" w:hAnsi="Source Sans Pro Black"/>
          <w:b/>
          <w:color w:val="00B0F0"/>
          <w:sz w:val="24"/>
        </w:rPr>
        <w:t>Базові й цільові показники</w:t>
      </w:r>
    </w:p>
    <w:p w14:paraId="63718F22" w14:textId="0360C9D5" w:rsidR="00B629DE" w:rsidRDefault="008167A1" w:rsidP="00CB3091">
      <w:pPr>
        <w:spacing w:after="0" w:line="240" w:lineRule="auto"/>
        <w:jc w:val="both"/>
      </w:pPr>
      <w:r>
        <w:t xml:space="preserve">Для кожного показника необхідно визначити базові й цільові показники. </w:t>
      </w:r>
    </w:p>
    <w:p w14:paraId="5DD2C38C" w14:textId="77777777" w:rsidR="00DC6313" w:rsidRDefault="00DC6313" w:rsidP="00CB3091">
      <w:pPr>
        <w:spacing w:after="0" w:line="240" w:lineRule="auto"/>
        <w:jc w:val="both"/>
      </w:pPr>
    </w:p>
    <w:p w14:paraId="6AE1B5D1" w14:textId="3C5B306A" w:rsidR="000D3B19" w:rsidRDefault="000D3B19" w:rsidP="000D3B19">
      <w:pPr>
        <w:spacing w:after="0" w:line="240" w:lineRule="auto"/>
        <w:jc w:val="both"/>
      </w:pPr>
      <w:r>
        <w:rPr>
          <w:b/>
        </w:rPr>
        <w:t>Базові показники</w:t>
      </w:r>
      <w:r>
        <w:t xml:space="preserve"> — це інформація, зібрана на початку </w:t>
      </w:r>
      <w:proofErr w:type="spellStart"/>
      <w:r>
        <w:t>проєкту</w:t>
      </w:r>
      <w:proofErr w:type="spellEnd"/>
      <w:r>
        <w:t xml:space="preserve">, яка визначає вихідну точку показника. Для індикаторів результатів та впливу базовий показник використовуватиметься вперше, під час збору даних. Інколи, залежно від показника, він може дорівнювати нулю (0). </w:t>
      </w:r>
    </w:p>
    <w:p w14:paraId="25807E23" w14:textId="77777777" w:rsidR="000D3B19" w:rsidRPr="00B44EBE" w:rsidRDefault="000D3B19" w:rsidP="00CB3091">
      <w:pPr>
        <w:spacing w:after="0" w:line="240" w:lineRule="auto"/>
        <w:jc w:val="both"/>
        <w:rPr>
          <w:i/>
          <w:iCs/>
          <w:color w:val="B41E53"/>
          <w:sz w:val="16"/>
          <w:szCs w:val="16"/>
        </w:rPr>
      </w:pPr>
    </w:p>
    <w:p w14:paraId="38670DD8" w14:textId="37F8D375" w:rsidR="00BC6C65" w:rsidRDefault="00DC6313" w:rsidP="00CB3091">
      <w:pPr>
        <w:spacing w:after="0" w:line="240" w:lineRule="auto"/>
        <w:jc w:val="both"/>
        <w:rPr>
          <w:i/>
          <w:iCs/>
          <w:color w:val="B41E53"/>
        </w:rPr>
      </w:pPr>
      <w:r>
        <w:rPr>
          <w:i/>
          <w:color w:val="B41E53"/>
        </w:rPr>
        <w:lastRenderedPageBreak/>
        <w:t xml:space="preserve">Наприклад, для показника «кількість </w:t>
      </w:r>
      <w:proofErr w:type="spellStart"/>
      <w:r>
        <w:rPr>
          <w:i/>
          <w:color w:val="B41E53"/>
        </w:rPr>
        <w:t>ОГС</w:t>
      </w:r>
      <w:proofErr w:type="spellEnd"/>
      <w:r>
        <w:rPr>
          <w:i/>
          <w:color w:val="B41E53"/>
        </w:rPr>
        <w:t xml:space="preserve">, які повідомляють про більший вплив та силу працювати над припиненням </w:t>
      </w:r>
      <w:proofErr w:type="spellStart"/>
      <w:r>
        <w:rPr>
          <w:i/>
          <w:color w:val="B41E53"/>
        </w:rPr>
        <w:t>SGBV</w:t>
      </w:r>
      <w:proofErr w:type="spellEnd"/>
      <w:r>
        <w:rPr>
          <w:i/>
          <w:color w:val="B41E53"/>
        </w:rPr>
        <w:t xml:space="preserve">», припустимо, що на початку вашого </w:t>
      </w:r>
      <w:proofErr w:type="spellStart"/>
      <w:r>
        <w:rPr>
          <w:i/>
          <w:color w:val="B41E53"/>
        </w:rPr>
        <w:t>проєкту</w:t>
      </w:r>
      <w:proofErr w:type="spellEnd"/>
      <w:r>
        <w:rPr>
          <w:i/>
          <w:color w:val="B41E53"/>
        </w:rPr>
        <w:t xml:space="preserve">, можливо, лише 2 </w:t>
      </w:r>
      <w:proofErr w:type="spellStart"/>
      <w:r>
        <w:rPr>
          <w:i/>
          <w:color w:val="B41E53"/>
        </w:rPr>
        <w:t>ОГС</w:t>
      </w:r>
      <w:proofErr w:type="spellEnd"/>
      <w:r>
        <w:rPr>
          <w:i/>
          <w:color w:val="B41E53"/>
        </w:rPr>
        <w:t xml:space="preserve"> (із 10) у вашій цільовій області повідомляють, що вони мають вплив або спроможність працювати над припиненням </w:t>
      </w:r>
      <w:proofErr w:type="spellStart"/>
      <w:r>
        <w:rPr>
          <w:i/>
          <w:color w:val="B41E53"/>
        </w:rPr>
        <w:t>SGBV</w:t>
      </w:r>
      <w:proofErr w:type="spellEnd"/>
      <w:r>
        <w:rPr>
          <w:i/>
          <w:color w:val="B41E53"/>
        </w:rPr>
        <w:t>. 2 буде вашим цільовим показником.</w:t>
      </w:r>
    </w:p>
    <w:p w14:paraId="6F508C59" w14:textId="002523ED" w:rsidR="00B5310C" w:rsidRDefault="00B5310C" w:rsidP="00CB3091">
      <w:pPr>
        <w:spacing w:after="0" w:line="240" w:lineRule="auto"/>
        <w:jc w:val="both"/>
        <w:rPr>
          <w:i/>
          <w:iCs/>
          <w:color w:val="B41E53"/>
        </w:rPr>
      </w:pPr>
    </w:p>
    <w:p w14:paraId="194B89C3" w14:textId="34B60F31" w:rsidR="00B5310C" w:rsidRDefault="00B5310C" w:rsidP="00B5310C">
      <w:pPr>
        <w:spacing w:after="0" w:line="240" w:lineRule="auto"/>
        <w:jc w:val="both"/>
        <w:rPr>
          <w:i/>
          <w:iCs/>
          <w:color w:val="B41E53"/>
        </w:rPr>
      </w:pPr>
      <w:r>
        <w:rPr>
          <w:i/>
          <w:color w:val="B41E53"/>
        </w:rPr>
        <w:t xml:space="preserve">Якщо також використовується показник у відсотках (разом із кількістю), то це </w:t>
      </w:r>
      <w:proofErr w:type="spellStart"/>
      <w:r>
        <w:rPr>
          <w:i/>
          <w:color w:val="B41E53"/>
        </w:rPr>
        <w:t>означатиме</w:t>
      </w:r>
      <w:proofErr w:type="spellEnd"/>
      <w:r>
        <w:rPr>
          <w:i/>
          <w:color w:val="B41E53"/>
        </w:rPr>
        <w:t xml:space="preserve">, що 20 % (або 2 з 10) </w:t>
      </w:r>
      <w:proofErr w:type="spellStart"/>
      <w:r>
        <w:rPr>
          <w:i/>
          <w:color w:val="B41E53"/>
        </w:rPr>
        <w:t>ОГС</w:t>
      </w:r>
      <w:proofErr w:type="spellEnd"/>
      <w:r>
        <w:rPr>
          <w:i/>
          <w:color w:val="B41E53"/>
        </w:rPr>
        <w:t xml:space="preserve"> повідомляють про більший вплив. 20 % (2 з 10) </w:t>
      </w:r>
      <w:proofErr w:type="spellStart"/>
      <w:r>
        <w:rPr>
          <w:i/>
          <w:color w:val="B41E53"/>
        </w:rPr>
        <w:t>ОГС</w:t>
      </w:r>
      <w:proofErr w:type="spellEnd"/>
      <w:r>
        <w:rPr>
          <w:i/>
          <w:color w:val="B41E53"/>
        </w:rPr>
        <w:t xml:space="preserve"> буде вашим базовим показником. </w:t>
      </w:r>
    </w:p>
    <w:p w14:paraId="04A74F2A" w14:textId="77777777" w:rsidR="000D3B19" w:rsidRDefault="000D3B19" w:rsidP="00CB3091">
      <w:pPr>
        <w:spacing w:after="0" w:line="240" w:lineRule="auto"/>
        <w:jc w:val="both"/>
      </w:pPr>
      <w:r>
        <w:t>Для показників результатів базовий показник, зазвичай, дорівнює нулю (0), оскільки раніше не було впроваджено жодних заходів.</w:t>
      </w:r>
    </w:p>
    <w:p w14:paraId="5FDAF1D2" w14:textId="77777777" w:rsidR="000D3B19" w:rsidRPr="00B44EBE" w:rsidRDefault="000D3B19" w:rsidP="00CB3091">
      <w:pPr>
        <w:spacing w:after="0" w:line="240" w:lineRule="auto"/>
        <w:jc w:val="both"/>
        <w:rPr>
          <w:sz w:val="16"/>
          <w:szCs w:val="16"/>
        </w:rPr>
      </w:pPr>
    </w:p>
    <w:p w14:paraId="0AAF19FD" w14:textId="42DC21B7" w:rsidR="000D3B19" w:rsidRDefault="000D3B19" w:rsidP="00CB3091">
      <w:pPr>
        <w:spacing w:after="0" w:line="240" w:lineRule="auto"/>
        <w:jc w:val="both"/>
        <w:rPr>
          <w:i/>
          <w:iCs/>
          <w:color w:val="B41E53"/>
        </w:rPr>
      </w:pPr>
      <w:r>
        <w:rPr>
          <w:i/>
          <w:color w:val="B41E53"/>
        </w:rPr>
        <w:t xml:space="preserve">Щодо показника «кількість проведених інформаційно-просвітницьких заходів у громаді щодо запобігання </w:t>
      </w:r>
      <w:proofErr w:type="spellStart"/>
      <w:r>
        <w:rPr>
          <w:i/>
          <w:color w:val="B41E53"/>
        </w:rPr>
        <w:t>SGBV</w:t>
      </w:r>
      <w:proofErr w:type="spellEnd"/>
      <w:r>
        <w:rPr>
          <w:i/>
          <w:color w:val="B41E53"/>
        </w:rPr>
        <w:t xml:space="preserve">», припустимо, що на початку реалізації вашого </w:t>
      </w:r>
      <w:proofErr w:type="spellStart"/>
      <w:r>
        <w:rPr>
          <w:i/>
          <w:color w:val="B41E53"/>
        </w:rPr>
        <w:t>проєкту</w:t>
      </w:r>
      <w:proofErr w:type="spellEnd"/>
      <w:r>
        <w:rPr>
          <w:i/>
          <w:color w:val="B41E53"/>
        </w:rPr>
        <w:t xml:space="preserve"> такі заходи ще не проводилися. Це означає, що ваш базовий показник дорівнюватиме нулю.</w:t>
      </w:r>
    </w:p>
    <w:p w14:paraId="4C4CE4D3" w14:textId="360802C8" w:rsidR="00DC6313" w:rsidRDefault="00DC6313" w:rsidP="00CB3091">
      <w:pPr>
        <w:spacing w:after="0" w:line="240" w:lineRule="auto"/>
        <w:jc w:val="both"/>
      </w:pPr>
    </w:p>
    <w:p w14:paraId="35E17223" w14:textId="62AEFB10" w:rsidR="000C3ABF" w:rsidRDefault="008167A1" w:rsidP="000D3B19">
      <w:pPr>
        <w:spacing w:after="0" w:line="240" w:lineRule="auto"/>
        <w:jc w:val="both"/>
      </w:pPr>
      <w:r>
        <w:rPr>
          <w:b/>
        </w:rPr>
        <w:t>Цільовий показник</w:t>
      </w:r>
      <w:r>
        <w:t xml:space="preserve"> — це те, чого ви хочете досягти наприкінці </w:t>
      </w:r>
      <w:proofErr w:type="spellStart"/>
      <w:r>
        <w:t>проєкту</w:t>
      </w:r>
      <w:proofErr w:type="spellEnd"/>
      <w:r>
        <w:t>. Цільові показники мають бути реалістичними та відповідати впроваджуваним заходам. Для всіх показників має бути цільовий показник. Використовуючи той самий показник, наведемо приклад:</w:t>
      </w:r>
    </w:p>
    <w:p w14:paraId="0C20EA82" w14:textId="77777777" w:rsidR="003D652D" w:rsidRPr="00B44EBE" w:rsidRDefault="003D652D" w:rsidP="000D3B19">
      <w:pPr>
        <w:spacing w:after="0" w:line="240" w:lineRule="auto"/>
        <w:jc w:val="both"/>
        <w:rPr>
          <w:sz w:val="16"/>
          <w:szCs w:val="16"/>
        </w:rPr>
      </w:pPr>
    </w:p>
    <w:p w14:paraId="06F1347F" w14:textId="4DD77877" w:rsidR="00B5212A" w:rsidRDefault="003D652D" w:rsidP="00F17B4F">
      <w:pPr>
        <w:spacing w:after="0"/>
        <w:rPr>
          <w:i/>
          <w:iCs/>
          <w:color w:val="B41E53"/>
        </w:rPr>
      </w:pPr>
      <w:r>
        <w:rPr>
          <w:i/>
          <w:color w:val="B41E53"/>
        </w:rPr>
        <w:t xml:space="preserve">Щодо показника «кількість </w:t>
      </w:r>
      <w:proofErr w:type="spellStart"/>
      <w:r>
        <w:rPr>
          <w:i/>
          <w:color w:val="B41E53"/>
        </w:rPr>
        <w:t>ОГС</w:t>
      </w:r>
      <w:proofErr w:type="spellEnd"/>
      <w:r>
        <w:rPr>
          <w:i/>
          <w:color w:val="B41E53"/>
        </w:rPr>
        <w:t xml:space="preserve">, які повідомляють про більший вплив та силу працювати над припиненням </w:t>
      </w:r>
      <w:proofErr w:type="spellStart"/>
      <w:r>
        <w:rPr>
          <w:i/>
          <w:color w:val="B41E53"/>
        </w:rPr>
        <w:t>SGBV</w:t>
      </w:r>
      <w:proofErr w:type="spellEnd"/>
      <w:r>
        <w:rPr>
          <w:i/>
          <w:color w:val="B41E53"/>
        </w:rPr>
        <w:t xml:space="preserve">», припустимо, що завдяки вашим заходам цей показник збільшиться з 2 </w:t>
      </w:r>
      <w:proofErr w:type="spellStart"/>
      <w:r>
        <w:rPr>
          <w:i/>
          <w:color w:val="B41E53"/>
        </w:rPr>
        <w:t>ОГС</w:t>
      </w:r>
      <w:proofErr w:type="spellEnd"/>
      <w:r>
        <w:rPr>
          <w:i/>
          <w:color w:val="B41E53"/>
        </w:rPr>
        <w:t xml:space="preserve"> до 10 </w:t>
      </w:r>
      <w:proofErr w:type="spellStart"/>
      <w:r>
        <w:rPr>
          <w:i/>
          <w:color w:val="B41E53"/>
        </w:rPr>
        <w:t>ОГС</w:t>
      </w:r>
      <w:proofErr w:type="spellEnd"/>
      <w:r>
        <w:rPr>
          <w:i/>
          <w:color w:val="B41E53"/>
        </w:rPr>
        <w:t>. 10 буде вашим цільовим показником.</w:t>
      </w:r>
    </w:p>
    <w:p w14:paraId="7CEB6A72" w14:textId="77777777" w:rsidR="00B5212A" w:rsidRDefault="00B5212A" w:rsidP="00F17B4F">
      <w:pPr>
        <w:spacing w:after="0"/>
        <w:rPr>
          <w:i/>
          <w:iCs/>
          <w:color w:val="B41E53"/>
        </w:rPr>
      </w:pPr>
    </w:p>
    <w:p w14:paraId="75CE7C2A" w14:textId="77777777" w:rsidR="00946FDC" w:rsidRDefault="00946FDC" w:rsidP="00946FDC">
      <w:pPr>
        <w:spacing w:after="0"/>
        <w:rPr>
          <w:i/>
          <w:iCs/>
          <w:color w:val="B41E53"/>
        </w:rPr>
      </w:pPr>
      <w:r>
        <w:rPr>
          <w:i/>
          <w:color w:val="B41E53"/>
        </w:rPr>
        <w:t xml:space="preserve">Якщо використовувати показник у відсотках, припустимо, що ваші заходи збільшать можливості </w:t>
      </w:r>
      <w:proofErr w:type="spellStart"/>
      <w:r>
        <w:rPr>
          <w:i/>
          <w:color w:val="B41E53"/>
        </w:rPr>
        <w:t>ОГС</w:t>
      </w:r>
      <w:proofErr w:type="spellEnd"/>
      <w:r>
        <w:rPr>
          <w:i/>
          <w:color w:val="B41E53"/>
        </w:rPr>
        <w:t xml:space="preserve"> до більшої дієздатності, тому, наприклад, ваш цільовий показник становитиме 50 % (5 із 10). </w:t>
      </w:r>
    </w:p>
    <w:p w14:paraId="3D23FBDE" w14:textId="77777777" w:rsidR="00792618" w:rsidRDefault="00792618" w:rsidP="00F17B4F">
      <w:pPr>
        <w:spacing w:after="0"/>
        <w:rPr>
          <w:i/>
          <w:iCs/>
          <w:color w:val="B41E53"/>
        </w:rPr>
      </w:pPr>
    </w:p>
    <w:p w14:paraId="3CC995B5" w14:textId="2ED0D54A" w:rsidR="00B629DE" w:rsidRDefault="003D652D" w:rsidP="00F17B4F">
      <w:pPr>
        <w:spacing w:after="0"/>
      </w:pPr>
      <w:r>
        <w:rPr>
          <w:i/>
          <w:color w:val="B41E53"/>
        </w:rPr>
        <w:t xml:space="preserve">Наприклад, використовуючи показник «кількість проведених інформаційно-просвітницьких заходів у громаді щодо запобігання </w:t>
      </w:r>
      <w:proofErr w:type="spellStart"/>
      <w:r>
        <w:rPr>
          <w:i/>
          <w:color w:val="B41E53"/>
        </w:rPr>
        <w:t>SGBV</w:t>
      </w:r>
      <w:proofErr w:type="spellEnd"/>
      <w:r>
        <w:rPr>
          <w:i/>
          <w:color w:val="B41E53"/>
        </w:rPr>
        <w:t xml:space="preserve">», ваш </w:t>
      </w:r>
      <w:proofErr w:type="spellStart"/>
      <w:r>
        <w:rPr>
          <w:i/>
          <w:color w:val="B41E53"/>
        </w:rPr>
        <w:t>проєкт</w:t>
      </w:r>
      <w:proofErr w:type="spellEnd"/>
      <w:r>
        <w:rPr>
          <w:i/>
          <w:color w:val="B41E53"/>
        </w:rPr>
        <w:t xml:space="preserve"> планує провести 5 інформаційних заходів. 5 буде вашим цільовим показником.</w:t>
      </w:r>
    </w:p>
    <w:p w14:paraId="375E46E7" w14:textId="77777777" w:rsidR="00B44EBE" w:rsidRPr="001C4708" w:rsidRDefault="00B44EBE" w:rsidP="00CB3091">
      <w:pPr>
        <w:spacing w:after="0"/>
        <w:rPr>
          <w:rFonts w:ascii="Source Sans Pro Black" w:hAnsi="Source Sans Pro Black"/>
          <w:b/>
          <w:bCs/>
          <w:color w:val="00B0F0"/>
          <w:sz w:val="32"/>
          <w:szCs w:val="32"/>
        </w:rPr>
      </w:pPr>
    </w:p>
    <w:p w14:paraId="66958D8A" w14:textId="190030D6" w:rsidR="00CB3091" w:rsidRPr="0031189F" w:rsidRDefault="00CB3091" w:rsidP="00CB3091">
      <w:pPr>
        <w:spacing w:after="0"/>
        <w:rPr>
          <w:rFonts w:ascii="Source Sans Pro Black" w:hAnsi="Source Sans Pro Black"/>
          <w:b/>
          <w:bCs/>
          <w:color w:val="00B0F0"/>
          <w:sz w:val="24"/>
          <w:szCs w:val="24"/>
        </w:rPr>
      </w:pPr>
      <w:r>
        <w:rPr>
          <w:rFonts w:ascii="Source Sans Pro Black" w:hAnsi="Source Sans Pro Black"/>
          <w:b/>
          <w:color w:val="00B0F0"/>
          <w:sz w:val="24"/>
        </w:rPr>
        <w:t>Засоби перевірки й джерела</w:t>
      </w:r>
    </w:p>
    <w:p w14:paraId="7FD1EE19" w14:textId="77777777" w:rsidR="00845F99" w:rsidRDefault="00C80D51" w:rsidP="0028209C">
      <w:pPr>
        <w:spacing w:after="0"/>
        <w:rPr>
          <w:rFonts w:cstheme="minorHAnsi"/>
        </w:rPr>
      </w:pPr>
      <w:r>
        <w:t xml:space="preserve">Кожен показник у матриці результатів передбачає засоби підтвердження й джерела. </w:t>
      </w:r>
    </w:p>
    <w:p w14:paraId="58449581" w14:textId="77777777" w:rsidR="00845F99" w:rsidRPr="00B44EBE" w:rsidRDefault="00845F99" w:rsidP="0028209C">
      <w:pPr>
        <w:spacing w:after="0"/>
        <w:rPr>
          <w:rFonts w:cstheme="minorHAnsi"/>
          <w:sz w:val="14"/>
          <w:szCs w:val="14"/>
        </w:rPr>
      </w:pPr>
    </w:p>
    <w:p w14:paraId="039FEC46" w14:textId="2E313099" w:rsidR="0028209C" w:rsidRPr="000C3ABF" w:rsidRDefault="0028209C" w:rsidP="0028209C">
      <w:pPr>
        <w:spacing w:after="0"/>
        <w:rPr>
          <w:color w:val="B41E53"/>
        </w:rPr>
      </w:pPr>
      <w:r>
        <w:t xml:space="preserve">Засобом підтвердження є те, «як» (метод) ви збираєте дані. Його також називають методологією збору даних. </w:t>
      </w:r>
      <w:r>
        <w:rPr>
          <w:i/>
          <w:color w:val="B41E53"/>
        </w:rPr>
        <w:t>Наприклад: аналіз документів, інтерв’ю, опитування, оцінювання, спостереження, обговорення у фокус-групах тощо.</w:t>
      </w:r>
    </w:p>
    <w:p w14:paraId="63529059" w14:textId="6FF2697B" w:rsidR="00136A0D" w:rsidRPr="00B44EBE" w:rsidRDefault="00136A0D" w:rsidP="00CB3091">
      <w:pPr>
        <w:spacing w:after="0"/>
        <w:rPr>
          <w:rFonts w:cstheme="minorHAnsi"/>
          <w:sz w:val="14"/>
          <w:szCs w:val="14"/>
        </w:rPr>
      </w:pPr>
    </w:p>
    <w:p w14:paraId="40D2CF51" w14:textId="1C7ED89B" w:rsidR="0028209C" w:rsidRPr="00F17B4F" w:rsidRDefault="0028209C" w:rsidP="00CB3091">
      <w:pPr>
        <w:spacing w:after="0"/>
        <w:rPr>
          <w:color w:val="00B0F0"/>
        </w:rPr>
      </w:pPr>
      <w:r>
        <w:t xml:space="preserve">Джерело — це те, «звідки» ви отримуєте дані. </w:t>
      </w:r>
      <w:r>
        <w:rPr>
          <w:i/>
          <w:color w:val="B41E53"/>
        </w:rPr>
        <w:t>Наприклад: національне опитування, статистика установ, цільові групи населення тощо.</w:t>
      </w:r>
      <w:r>
        <w:rPr>
          <w:color w:val="B41E53"/>
        </w:rPr>
        <w:t xml:space="preserve"> </w:t>
      </w:r>
    </w:p>
    <w:p w14:paraId="03F962D0" w14:textId="3C64FD1B" w:rsidR="00F17B4F" w:rsidRDefault="00F17B4F" w:rsidP="00CB3091">
      <w:pPr>
        <w:spacing w:after="0"/>
        <w:rPr>
          <w:color w:val="00B0F0"/>
          <w:sz w:val="16"/>
          <w:szCs w:val="16"/>
        </w:rPr>
      </w:pPr>
    </w:p>
    <w:p w14:paraId="094EC729" w14:textId="2E3B14E9" w:rsidR="001C4708" w:rsidRDefault="001C4708" w:rsidP="00CB3091">
      <w:pPr>
        <w:spacing w:after="0"/>
        <w:rPr>
          <w:color w:val="00B0F0"/>
          <w:sz w:val="16"/>
          <w:szCs w:val="16"/>
        </w:rPr>
      </w:pPr>
    </w:p>
    <w:p w14:paraId="7DE3C896" w14:textId="26932791" w:rsidR="00F8506B" w:rsidRDefault="00F8506B" w:rsidP="00CB3091">
      <w:pPr>
        <w:spacing w:after="0"/>
        <w:rPr>
          <w:color w:val="00B0F0"/>
          <w:sz w:val="16"/>
          <w:szCs w:val="16"/>
        </w:rPr>
      </w:pPr>
    </w:p>
    <w:p w14:paraId="268D9C7F" w14:textId="21B97613" w:rsidR="00F8506B" w:rsidRDefault="00F8506B" w:rsidP="00CB3091">
      <w:pPr>
        <w:spacing w:after="0"/>
        <w:rPr>
          <w:color w:val="00B0F0"/>
          <w:sz w:val="16"/>
          <w:szCs w:val="16"/>
        </w:rPr>
      </w:pPr>
    </w:p>
    <w:p w14:paraId="62F38ABF" w14:textId="15F6ED15" w:rsidR="00F8506B" w:rsidRDefault="00F8506B" w:rsidP="00CB3091">
      <w:pPr>
        <w:spacing w:after="0"/>
        <w:rPr>
          <w:color w:val="00B0F0"/>
          <w:sz w:val="16"/>
          <w:szCs w:val="16"/>
        </w:rPr>
      </w:pPr>
    </w:p>
    <w:p w14:paraId="3CF20D87" w14:textId="2CFDD826" w:rsidR="00F66DB0" w:rsidRDefault="00F66DB0" w:rsidP="00CB3091">
      <w:pPr>
        <w:spacing w:after="0"/>
        <w:rPr>
          <w:color w:val="00B0F0"/>
          <w:sz w:val="16"/>
          <w:szCs w:val="16"/>
        </w:rPr>
      </w:pPr>
    </w:p>
    <w:p w14:paraId="2159F70F" w14:textId="1367B858" w:rsidR="00F66DB0" w:rsidRDefault="00F66DB0" w:rsidP="00CB3091">
      <w:pPr>
        <w:spacing w:after="0"/>
        <w:rPr>
          <w:color w:val="00B0F0"/>
          <w:sz w:val="16"/>
          <w:szCs w:val="16"/>
        </w:rPr>
      </w:pPr>
    </w:p>
    <w:p w14:paraId="0D17BCCC" w14:textId="62B293C2" w:rsidR="00F66DB0" w:rsidRDefault="00F66DB0" w:rsidP="00CB3091">
      <w:pPr>
        <w:spacing w:after="0"/>
        <w:rPr>
          <w:color w:val="00B0F0"/>
          <w:sz w:val="16"/>
          <w:szCs w:val="16"/>
        </w:rPr>
      </w:pPr>
    </w:p>
    <w:p w14:paraId="77DB5569" w14:textId="3468987A" w:rsidR="00F66DB0" w:rsidRDefault="00F66DB0" w:rsidP="00CB3091">
      <w:pPr>
        <w:spacing w:after="0"/>
        <w:rPr>
          <w:color w:val="00B0F0"/>
          <w:sz w:val="16"/>
          <w:szCs w:val="16"/>
        </w:rPr>
      </w:pPr>
    </w:p>
    <w:p w14:paraId="2BAE5990" w14:textId="5AAEA99A" w:rsidR="00F66DB0" w:rsidRDefault="00F66DB0" w:rsidP="00CB3091">
      <w:pPr>
        <w:spacing w:after="0"/>
        <w:rPr>
          <w:color w:val="00B0F0"/>
          <w:sz w:val="16"/>
          <w:szCs w:val="16"/>
        </w:rPr>
      </w:pPr>
    </w:p>
    <w:p w14:paraId="79AD4CF0" w14:textId="086D84C8" w:rsidR="00F66DB0" w:rsidRDefault="00F66DB0" w:rsidP="00CB3091">
      <w:pPr>
        <w:spacing w:after="0"/>
        <w:rPr>
          <w:color w:val="00B0F0"/>
          <w:sz w:val="16"/>
          <w:szCs w:val="16"/>
        </w:rPr>
      </w:pPr>
    </w:p>
    <w:p w14:paraId="6C8BAE37" w14:textId="45A771B6" w:rsidR="00F66DB0" w:rsidRDefault="00F66DB0" w:rsidP="00CB3091">
      <w:pPr>
        <w:spacing w:after="0"/>
        <w:rPr>
          <w:color w:val="00B0F0"/>
          <w:sz w:val="16"/>
          <w:szCs w:val="16"/>
        </w:rPr>
      </w:pPr>
    </w:p>
    <w:p w14:paraId="43C2252A" w14:textId="0A189221" w:rsidR="00F66DB0" w:rsidRDefault="00F66DB0" w:rsidP="00CB3091">
      <w:pPr>
        <w:spacing w:after="0"/>
        <w:rPr>
          <w:color w:val="00B0F0"/>
          <w:sz w:val="16"/>
          <w:szCs w:val="16"/>
        </w:rPr>
      </w:pPr>
    </w:p>
    <w:p w14:paraId="6BAAB59B" w14:textId="77777777" w:rsidR="00F66DB0" w:rsidRDefault="00F66DB0" w:rsidP="00CB3091">
      <w:pPr>
        <w:spacing w:after="0"/>
        <w:rPr>
          <w:color w:val="00B0F0"/>
          <w:sz w:val="16"/>
          <w:szCs w:val="16"/>
        </w:rPr>
      </w:pPr>
    </w:p>
    <w:p w14:paraId="38B16A41" w14:textId="37E6BF0D" w:rsidR="00C547DC" w:rsidRDefault="00F8506B" w:rsidP="00CB3091">
      <w:pPr>
        <w:spacing w:after="0"/>
        <w:rPr>
          <w:color w:val="00B0F0"/>
          <w:sz w:val="16"/>
          <w:szCs w:val="16"/>
        </w:rPr>
      </w:pPr>
      <w:r>
        <w:rPr>
          <w:rFonts w:asciiTheme="majorHAnsi" w:hAnsiTheme="majorHAnsi"/>
          <w:b/>
          <w:noProof/>
          <w:color w:val="00ADEA"/>
          <w:sz w:val="32"/>
        </w:rPr>
        <mc:AlternateContent>
          <mc:Choice Requires="wpg">
            <w:drawing>
              <wp:anchor distT="0" distB="0" distL="114300" distR="114300" simplePos="0" relativeHeight="251671552" behindDoc="0" locked="0" layoutInCell="1" allowOverlap="1" wp14:anchorId="7178E578" wp14:editId="239D0CDB">
                <wp:simplePos x="0" y="0"/>
                <wp:positionH relativeFrom="column">
                  <wp:posOffset>4498340</wp:posOffset>
                </wp:positionH>
                <wp:positionV relativeFrom="paragraph">
                  <wp:posOffset>13970</wp:posOffset>
                </wp:positionV>
                <wp:extent cx="1715223" cy="476250"/>
                <wp:effectExtent l="0" t="0" r="0" b="0"/>
                <wp:wrapNone/>
                <wp:docPr id="4" name="Group 4"/>
                <wp:cNvGraphicFramePr/>
                <a:graphic xmlns:a="http://schemas.openxmlformats.org/drawingml/2006/main">
                  <a:graphicData uri="http://schemas.microsoft.com/office/word/2010/wordprocessingGroup">
                    <wpg:wgp>
                      <wpg:cNvGrpSpPr/>
                      <wpg:grpSpPr>
                        <a:xfrm>
                          <a:off x="0" y="0"/>
                          <a:ext cx="1715223" cy="476250"/>
                          <a:chOff x="-57873" y="0"/>
                          <a:chExt cx="1715223" cy="476250"/>
                        </a:xfrm>
                      </wpg:grpSpPr>
                      <pic:pic xmlns:pic="http://schemas.openxmlformats.org/drawingml/2006/picture">
                        <pic:nvPicPr>
                          <pic:cNvPr id="1" name="Picture 1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81100" y="0"/>
                            <a:ext cx="476250" cy="476250"/>
                          </a:xfrm>
                          <a:prstGeom prst="rect">
                            <a:avLst/>
                          </a:prstGeom>
                        </pic:spPr>
                      </pic:pic>
                      <wps:wsp>
                        <wps:cNvPr id="2" name="Text Box 2"/>
                        <wps:cNvSpPr txBox="1"/>
                        <wps:spPr>
                          <a:xfrm>
                            <a:off x="-57873" y="111326"/>
                            <a:ext cx="1447800" cy="317500"/>
                          </a:xfrm>
                          <a:prstGeom prst="rect">
                            <a:avLst/>
                          </a:prstGeom>
                          <a:noFill/>
                          <a:ln w="6350">
                            <a:noFill/>
                          </a:ln>
                        </wps:spPr>
                        <wps:txbx>
                          <w:txbxContent>
                            <w:p w14:paraId="678A03B3" w14:textId="704B13B1" w:rsidR="00B44EBE" w:rsidRPr="00B44EBE" w:rsidRDefault="00B44EBE">
                              <w:pPr>
                                <w:rPr>
                                  <w:sz w:val="20"/>
                                  <w:szCs w:val="20"/>
                                </w:rPr>
                              </w:pPr>
                              <w:proofErr w:type="spellStart"/>
                              <w:r>
                                <w:rPr>
                                  <w:b/>
                                  <w:color w:val="FFFFFF" w:themeColor="background1"/>
                                </w:rPr>
                                <w:t>oràà</w:t>
                              </w:r>
                              <w:r>
                                <w:rPr>
                                  <w:rFonts w:ascii="Source Sans Pro" w:hAnsi="Source Sans Pro"/>
                                  <w:b/>
                                  <w:color w:val="00B0F0"/>
                                  <w:sz w:val="20"/>
                                </w:rPr>
                                <w:t>WPHFund.org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178E578" id="Group 4" o:spid="_x0000_s1026" style="position:absolute;margin-left:354.2pt;margin-top:1.1pt;width:135.05pt;height:37.5pt;z-index:251671552;mso-width-relative:margin" coordorigin="-578" coordsize="17152,4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1811;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">
                  <v:imagedata r:id="rId14" o:title=""/>
                </v:shape>
                <v:shapetype id="_x0000_t202" coordsize="21600,21600" o:spt="202" path="m,l,21600r21600,l21600,xe">
                  <v:stroke joinstyle="miter"/>
                  <v:path gradientshapeok="t" o:connecttype="rect"/>
                </v:shapetype>
                <v:shape id="Text Box 2" o:spid="_x0000_s1028" type="#_x0000_t202" style="position:absolute;left:-578;top:1113;width:1447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678A03B3" w14:textId="704B13B1" w:rsidR="00B44EBE" w:rsidRPr="00B44EBE" w:rsidRDefault="00B44EBE">
                        <w:pPr>
                          <w:rPr>
                            <w:sz w:val="20"/>
                            <w:szCs w:val="20"/>
                          </w:rPr>
                        </w:pPr>
                        <w:r>
                          <w:rPr>
                            <w:b/>
                            <w:color w:val="FFFFFF" w:themeColor="background1"/>
                          </w:rPr>
                          <w:t xml:space="preserve">oràà</w:t>
                        </w:r>
                        <w:r>
                          <w:rPr>
                            <w:b/>
                            <w:color w:val="00B0F0"/>
                            <w:sz w:val="20"/>
                            <w:rFonts w:ascii="Source Sans Pro" w:hAnsi="Source Sans Pro"/>
                          </w:rPr>
                          <w:t xml:space="preserve">WPHFund.org</w:t>
                        </w:r>
                      </w:p>
                    </w:txbxContent>
                  </v:textbox>
                </v:shape>
              </v:group>
            </w:pict>
          </mc:Fallback>
        </mc:AlternateContent>
      </w:r>
    </w:p>
    <w:p w14:paraId="2B92B3C9" w14:textId="7B7D7A6D" w:rsidR="001C4708" w:rsidRDefault="001C4708" w:rsidP="00CB3091">
      <w:pPr>
        <w:spacing w:after="0"/>
        <w:rPr>
          <w:color w:val="00B0F0"/>
          <w:sz w:val="16"/>
          <w:szCs w:val="16"/>
        </w:rPr>
      </w:pPr>
    </w:p>
    <w:sectPr w:rsidR="001C4708" w:rsidSect="00F17B4F">
      <w:footerReference w:type="default" r:id="rId15"/>
      <w:endnotePr>
        <w:numFmt w:val="decimal"/>
      </w:endnotePr>
      <w:pgSz w:w="11906" w:h="16838" w:code="9"/>
      <w:pgMar w:top="993" w:right="1440" w:bottom="851" w:left="1440" w:header="720" w:footer="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5F5D" w14:textId="77777777" w:rsidR="002666BB" w:rsidRDefault="002666BB" w:rsidP="009409A5">
      <w:pPr>
        <w:spacing w:after="0" w:line="240" w:lineRule="auto"/>
      </w:pPr>
      <w:r>
        <w:separator/>
      </w:r>
    </w:p>
  </w:endnote>
  <w:endnote w:type="continuationSeparator" w:id="0">
    <w:p w14:paraId="5D61DE0B" w14:textId="77777777" w:rsidR="002666BB" w:rsidRDefault="002666BB" w:rsidP="0094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ource Sans Pro">
    <w:altName w:val="Source Sans Pro"/>
    <w:panose1 w:val="020B0503030403020204"/>
    <w:charset w:val="EE"/>
    <w:family w:val="swiss"/>
    <w:pitch w:val="variable"/>
    <w:sig w:usb0="600002F7" w:usb1="02000001"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Optima LT Std DemiBold">
    <w:altName w:val="Calibri"/>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Light">
    <w:panose1 w:val="020F0302020204030204"/>
    <w:charset w:val="EE"/>
    <w:family w:val="swiss"/>
    <w:pitch w:val="variable"/>
    <w:sig w:usb0="A00002EF" w:usb1="4000207B" w:usb2="00000000" w:usb3="00000000" w:csb0="0000019F" w:csb1="00000000"/>
  </w:font>
  <w:font w:name="Source Sans Pro Black">
    <w:altName w:val="Source Sans Pro Black"/>
    <w:panose1 w:val="020B0803030403020204"/>
    <w:charset w:val="EE"/>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018175"/>
      <w:docPartObj>
        <w:docPartGallery w:val="Page Numbers (Bottom of Page)"/>
        <w:docPartUnique/>
      </w:docPartObj>
    </w:sdtPr>
    <w:sdtEndPr>
      <w:rPr>
        <w:noProof/>
      </w:rPr>
    </w:sdtEndPr>
    <w:sdtContent>
      <w:p w14:paraId="29C70967" w14:textId="7D01B32B" w:rsidR="00F17B4F" w:rsidRPr="00F17B4F" w:rsidRDefault="00F17B4F" w:rsidP="00F17B4F">
        <w:pPr>
          <w:pStyle w:val="Zpat"/>
          <w:rPr>
            <w:noProof/>
            <w:color w:val="00AFEF"/>
            <w:sz w:val="2"/>
            <w:szCs w:val="2"/>
          </w:rPr>
        </w:pPr>
      </w:p>
      <w:p w14:paraId="2D2B7801" w14:textId="39483A81" w:rsidR="00913A1C" w:rsidRPr="00183311" w:rsidRDefault="00F66DB0" w:rsidP="009409A5">
        <w:pPr>
          <w:pStyle w:val="Zpat"/>
          <w:jc w:val="center"/>
        </w:pPr>
      </w:p>
    </w:sdtContent>
  </w:sdt>
  <w:p w14:paraId="5D9F5895" w14:textId="546BC994" w:rsidR="00913A1C" w:rsidRDefault="00913A1C" w:rsidP="009409A5">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2B6D" w14:textId="77777777" w:rsidR="002666BB" w:rsidRDefault="002666BB" w:rsidP="009409A5">
      <w:pPr>
        <w:spacing w:after="0" w:line="240" w:lineRule="auto"/>
      </w:pPr>
      <w:r>
        <w:separator/>
      </w:r>
    </w:p>
  </w:footnote>
  <w:footnote w:type="continuationSeparator" w:id="0">
    <w:p w14:paraId="306C5EC6" w14:textId="77777777" w:rsidR="002666BB" w:rsidRDefault="002666BB" w:rsidP="009409A5">
      <w:pPr>
        <w:spacing w:after="0" w:line="240" w:lineRule="auto"/>
      </w:pPr>
      <w:r>
        <w:continuationSeparator/>
      </w:r>
    </w:p>
  </w:footnote>
  <w:footnote w:id="1">
    <w:p w14:paraId="47B7A5E6" w14:textId="2C5DC197" w:rsidR="001E1D10" w:rsidRPr="001E1D10" w:rsidRDefault="001E1D10">
      <w:pPr>
        <w:pStyle w:val="Textpoznpodarou"/>
      </w:pPr>
      <w:r>
        <w:rPr>
          <w:rStyle w:val="Znakapoznpodarou"/>
          <w:sz w:val="18"/>
          <w:szCs w:val="18"/>
        </w:rPr>
        <w:footnoteRef/>
      </w:r>
      <w:r>
        <w:rPr>
          <w:sz w:val="18"/>
        </w:rPr>
        <w:t xml:space="preserve"> Всім особам, які отримають гранти, буде надано окремий посібник з моніторингу й оцінки, що містить детальніші технічні рекомендації щодо підходів моніторингу й оцінки, включно з тим, як розробити матрицю результатів.</w:t>
      </w:r>
    </w:p>
  </w:footnote>
  <w:footnote w:id="2">
    <w:p w14:paraId="204BDEAB" w14:textId="50DFA421" w:rsidR="008D2038" w:rsidRPr="008D2038" w:rsidRDefault="008D2038">
      <w:pPr>
        <w:pStyle w:val="Textpoznpodarou"/>
      </w:pPr>
      <w:r>
        <w:rPr>
          <w:rStyle w:val="Znakapoznpodarou"/>
        </w:rPr>
        <w:footnoteRef/>
      </w:r>
      <w:r>
        <w:rPr>
          <w:sz w:val="18"/>
        </w:rPr>
        <w:t xml:space="preserve"> У вашій матриці результатів має бути баланс між кількісними та </w:t>
      </w:r>
      <w:r>
        <w:rPr>
          <w:b/>
          <w:color w:val="00B0F0"/>
          <w:sz w:val="18"/>
        </w:rPr>
        <w:t>якісними</w:t>
      </w:r>
      <w:r>
        <w:rPr>
          <w:sz w:val="18"/>
        </w:rPr>
        <w:t xml:space="preserve"> показниками. Якісні показники дозволяють детально дослідити досвід, думки й сприйняття окремих осіб і груп та допомагають пояснити, «як» і «чому» відбулися зміни.</w:t>
      </w:r>
    </w:p>
  </w:footnote>
  <w:footnote w:id="3">
    <w:p w14:paraId="2F1B040F" w14:textId="52A72B4A" w:rsidR="006354E2" w:rsidRPr="006354E2" w:rsidRDefault="006354E2">
      <w:pPr>
        <w:pStyle w:val="Textpoznpodarou"/>
      </w:pPr>
      <w:r>
        <w:rPr>
          <w:rStyle w:val="Znakapoznpodarou"/>
          <w:sz w:val="18"/>
          <w:szCs w:val="18"/>
        </w:rPr>
        <w:footnoteRef/>
      </w:r>
      <w:r>
        <w:rPr>
          <w:sz w:val="18"/>
        </w:rPr>
        <w:t xml:space="preserve"> </w:t>
      </w:r>
      <w:r>
        <w:rPr>
          <w:b/>
          <w:color w:val="009FE4"/>
          <w:sz w:val="18"/>
        </w:rPr>
        <w:t>Вплив</w:t>
      </w:r>
      <w:r>
        <w:rPr>
          <w:sz w:val="18"/>
        </w:rPr>
        <w:t xml:space="preserve"> — це довгострокова зміна </w:t>
      </w:r>
      <w:proofErr w:type="spellStart"/>
      <w:r>
        <w:rPr>
          <w:sz w:val="18"/>
        </w:rPr>
        <w:t>проєкту</w:t>
      </w:r>
      <w:proofErr w:type="spellEnd"/>
      <w:r>
        <w:rPr>
          <w:sz w:val="18"/>
        </w:rPr>
        <w:t>, яка, як очікується, відбудеться в результаті досягнення результату(</w:t>
      </w:r>
      <w:proofErr w:type="spellStart"/>
      <w:r>
        <w:rPr>
          <w:sz w:val="18"/>
        </w:rPr>
        <w:t>ів</w:t>
      </w:r>
      <w:proofErr w:type="spellEnd"/>
      <w:r>
        <w:rPr>
          <w:sz w:val="18"/>
        </w:rPr>
        <w:t>). Це не означає, що зміни мають відбуватися на національному рівні. Ступінь впливу залежить від вас.</w:t>
      </w:r>
    </w:p>
  </w:footnote>
  <w:footnote w:id="4">
    <w:p w14:paraId="07A1AE96" w14:textId="7FEF140B" w:rsidR="00E523E2" w:rsidRPr="00E523E2" w:rsidRDefault="00E523E2">
      <w:pPr>
        <w:pStyle w:val="Textpoznpodarou"/>
      </w:pPr>
      <w:r>
        <w:rPr>
          <w:rStyle w:val="Znakapoznpodarou"/>
          <w:sz w:val="18"/>
          <w:szCs w:val="18"/>
        </w:rPr>
        <w:footnoteRef/>
      </w:r>
      <w:r>
        <w:rPr>
          <w:sz w:val="18"/>
        </w:rPr>
        <w:t xml:space="preserve"> </w:t>
      </w:r>
      <w:proofErr w:type="spellStart"/>
      <w:r>
        <w:rPr>
          <w:b/>
          <w:color w:val="00B0F0"/>
          <w:sz w:val="18"/>
        </w:rPr>
        <w:t>SGBV</w:t>
      </w:r>
      <w:proofErr w:type="spellEnd"/>
      <w:r>
        <w:rPr>
          <w:sz w:val="18"/>
        </w:rPr>
        <w:t xml:space="preserve"> — це загальний термін для позначення будь-якого небезпечного акту сексуального, фізичного, психологічного й емоційного насильства, який вчиняється проти особи через її стать та нерівноправні стосунки. Воно охоплює широкий спектр форм насильства, зокрема зґвалтування, домагання, примус, експлуатацію, примусові ранні шлюби, насильство з боку інтимного партнера або домашнє насильство, торгівлю людьми, калічення жіночих статевих органів тощо. </w:t>
      </w:r>
    </w:p>
  </w:footnote>
  <w:footnote w:id="5">
    <w:p w14:paraId="08F141FF" w14:textId="6142BED6" w:rsidR="009542EF" w:rsidRPr="0025582F" w:rsidRDefault="009542EF">
      <w:pPr>
        <w:pStyle w:val="Textpoznpodarou"/>
        <w:rPr>
          <w:i/>
          <w:iCs/>
        </w:rPr>
      </w:pPr>
      <w:r>
        <w:rPr>
          <w:rStyle w:val="Znakapoznpodarou"/>
          <w:sz w:val="18"/>
          <w:szCs w:val="18"/>
        </w:rPr>
        <w:footnoteRef/>
      </w:r>
      <w:r>
        <w:rPr>
          <w:sz w:val="18"/>
        </w:rPr>
        <w:t xml:space="preserve"> </w:t>
      </w:r>
      <w:r>
        <w:rPr>
          <w:b/>
          <w:color w:val="00B0F0"/>
          <w:sz w:val="18"/>
        </w:rPr>
        <w:t>Результати</w:t>
      </w:r>
      <w:r>
        <w:rPr>
          <w:sz w:val="18"/>
        </w:rPr>
        <w:t xml:space="preserve"> — це середньострокові зміни, які, згідно з очікуваннями, відбудуться завдяки досягнутим вихідним результатам. Ви можете мати один або декілька результатів. Максимум 2 результати — це оптимальний варіант. Прикладом формулювання положення є </w:t>
      </w:r>
      <w:r>
        <w:rPr>
          <w:i/>
          <w:sz w:val="18"/>
        </w:rPr>
        <w:t>«посилення координації місцевих зацікавлених сторін у впровадженні механізмів запобігання конфліктам».</w:t>
      </w:r>
    </w:p>
  </w:footnote>
  <w:footnote w:id="6">
    <w:p w14:paraId="6E584D73" w14:textId="56E48A51" w:rsidR="00D1635E" w:rsidRPr="007C2A80" w:rsidRDefault="00D1635E">
      <w:pPr>
        <w:pStyle w:val="Textpoznpodarou"/>
      </w:pPr>
      <w:r>
        <w:rPr>
          <w:rStyle w:val="Znakapoznpodarou"/>
          <w:sz w:val="18"/>
          <w:szCs w:val="18"/>
        </w:rPr>
        <w:footnoteRef/>
      </w:r>
      <w:r>
        <w:rPr>
          <w:sz w:val="18"/>
        </w:rPr>
        <w:t xml:space="preserve"> Інші критерії (або</w:t>
      </w:r>
      <w:r>
        <w:rPr>
          <w:b/>
          <w:color w:val="00B0F0"/>
          <w:sz w:val="18"/>
        </w:rPr>
        <w:t xml:space="preserve"> </w:t>
      </w:r>
      <w:proofErr w:type="spellStart"/>
      <w:r>
        <w:rPr>
          <w:b/>
          <w:color w:val="00B0F0"/>
          <w:sz w:val="18"/>
        </w:rPr>
        <w:t>дезагрегація</w:t>
      </w:r>
      <w:proofErr w:type="spellEnd"/>
      <w:r>
        <w:rPr>
          <w:sz w:val="18"/>
        </w:rPr>
        <w:t xml:space="preserve">) можуть стосуватися людей з інвалідністю, </w:t>
      </w:r>
      <w:proofErr w:type="spellStart"/>
      <w:r>
        <w:rPr>
          <w:sz w:val="18"/>
        </w:rPr>
        <w:t>ВПО</w:t>
      </w:r>
      <w:proofErr w:type="spellEnd"/>
      <w:r>
        <w:rPr>
          <w:sz w:val="18"/>
        </w:rPr>
        <w:t xml:space="preserve"> або біженців, домогосподарств, які очолюють жінки, тощо, якщо це необхідно.</w:t>
      </w:r>
    </w:p>
  </w:footnote>
  <w:footnote w:id="7">
    <w:p w14:paraId="52BA344D" w14:textId="77777777" w:rsidR="00BF1CAC" w:rsidRPr="009A4B50" w:rsidRDefault="00BF1CAC" w:rsidP="00BF1CAC">
      <w:pPr>
        <w:pStyle w:val="Textpoznpodarou"/>
        <w:rPr>
          <w:sz w:val="18"/>
          <w:szCs w:val="18"/>
        </w:rPr>
      </w:pPr>
      <w:r>
        <w:rPr>
          <w:rStyle w:val="Znakapoznpodarou"/>
          <w:sz w:val="18"/>
          <w:szCs w:val="18"/>
        </w:rPr>
        <w:footnoteRef/>
      </w:r>
      <w:r>
        <w:rPr>
          <w:sz w:val="18"/>
        </w:rPr>
        <w:t xml:space="preserve"> Див. визначення непрямого </w:t>
      </w:r>
      <w:proofErr w:type="spellStart"/>
      <w:r>
        <w:rPr>
          <w:sz w:val="18"/>
        </w:rPr>
        <w:t>бенефіціара</w:t>
      </w:r>
      <w:proofErr w:type="spellEnd"/>
    </w:p>
  </w:footnote>
  <w:footnote w:id="8">
    <w:p w14:paraId="6ED5944C" w14:textId="3AC92B32" w:rsidR="00A20D65" w:rsidRPr="00A20D65" w:rsidRDefault="00A20D65">
      <w:pPr>
        <w:pStyle w:val="Textpoznpodarou"/>
      </w:pPr>
      <w:r>
        <w:rPr>
          <w:rStyle w:val="Znakapoznpodarou"/>
          <w:sz w:val="18"/>
          <w:szCs w:val="18"/>
        </w:rPr>
        <w:footnoteRef/>
      </w:r>
      <w:r>
        <w:rPr>
          <w:sz w:val="18"/>
        </w:rPr>
        <w:t xml:space="preserve"> </w:t>
      </w:r>
      <w:r>
        <w:rPr>
          <w:b/>
          <w:color w:val="00B0F0"/>
          <w:sz w:val="18"/>
        </w:rPr>
        <w:t>Вихідні результати</w:t>
      </w:r>
      <w:r>
        <w:rPr>
          <w:sz w:val="18"/>
        </w:rPr>
        <w:t xml:space="preserve"> — це конкретні результати, продукт або послуга, які було досягнуто в результаті реалізації заходів. Приклад положення вихідного результату: </w:t>
      </w:r>
      <w:r>
        <w:rPr>
          <w:i/>
          <w:sz w:val="18"/>
        </w:rPr>
        <w:t xml:space="preserve">«Забезпечено доступ жінок та дівчат до інформації щодо запобігання та протидії </w:t>
      </w:r>
      <w:proofErr w:type="spellStart"/>
      <w:r>
        <w:rPr>
          <w:i/>
          <w:sz w:val="18"/>
        </w:rPr>
        <w:t>SGBV</w:t>
      </w:r>
      <w:proofErr w:type="spellEnd"/>
      <w:r>
        <w:rPr>
          <w:i/>
          <w:sz w:val="18"/>
        </w:rPr>
        <w:t>».</w:t>
      </w:r>
    </w:p>
  </w:footnote>
  <w:footnote w:id="9">
    <w:p w14:paraId="2529FBA5" w14:textId="77777777" w:rsidR="00377E84" w:rsidRPr="00136A0D" w:rsidRDefault="00377E84" w:rsidP="00377E84">
      <w:pPr>
        <w:pStyle w:val="Textpoznpodarou"/>
        <w:rPr>
          <w:sz w:val="16"/>
          <w:szCs w:val="16"/>
        </w:rPr>
      </w:pPr>
      <w:r>
        <w:rPr>
          <w:rStyle w:val="Znakapoznpodarou"/>
          <w:sz w:val="18"/>
          <w:szCs w:val="18"/>
        </w:rPr>
        <w:footnoteRef/>
      </w:r>
      <w:r>
        <w:rPr>
          <w:sz w:val="18"/>
        </w:rPr>
        <w:t xml:space="preserve"> Словник ключових термінів ОЕСР з оцінювання й управління, орієнтованого на результат (</w:t>
      </w:r>
      <w:proofErr w:type="spellStart"/>
      <w:r>
        <w:rPr>
          <w:sz w:val="18"/>
        </w:rPr>
        <w:t>RBM</w:t>
      </w:r>
      <w:proofErr w:type="spellEnd"/>
      <w:r>
        <w:rPr>
          <w:sz w:val="18"/>
        </w:rPr>
        <w:t xml:space="preserve">) (2002 р.) </w:t>
      </w:r>
      <w:hyperlink r:id="rId1" w:history="1">
        <w:proofErr w:type="spellStart"/>
        <w:r>
          <w:rPr>
            <w:rStyle w:val="Hypertextovodkaz"/>
            <w:sz w:val="18"/>
          </w:rPr>
          <w:t>https</w:t>
        </w:r>
        <w:proofErr w:type="spellEnd"/>
        <w:r>
          <w:rPr>
            <w:rStyle w:val="Hypertextovodkaz"/>
            <w:sz w:val="18"/>
          </w:rPr>
          <w:t>://</w:t>
        </w:r>
        <w:proofErr w:type="spellStart"/>
        <w:r>
          <w:rPr>
            <w:rStyle w:val="Hypertextovodkaz"/>
            <w:sz w:val="18"/>
          </w:rPr>
          <w:t>www.oecd.org</w:t>
        </w:r>
        <w:proofErr w:type="spellEnd"/>
        <w:r>
          <w:rPr>
            <w:rStyle w:val="Hypertextovodkaz"/>
            <w:sz w:val="18"/>
          </w:rPr>
          <w:t>/</w:t>
        </w:r>
        <w:proofErr w:type="spellStart"/>
        <w:r>
          <w:rPr>
            <w:rStyle w:val="Hypertextovodkaz"/>
            <w:sz w:val="18"/>
          </w:rPr>
          <w:t>dac</w:t>
        </w:r>
        <w:proofErr w:type="spellEnd"/>
        <w:r>
          <w:rPr>
            <w:rStyle w:val="Hypertextovodkaz"/>
            <w:sz w:val="18"/>
          </w:rPr>
          <w:t>/</w:t>
        </w:r>
        <w:proofErr w:type="spellStart"/>
        <w:r>
          <w:rPr>
            <w:rStyle w:val="Hypertextovodkaz"/>
            <w:sz w:val="18"/>
          </w:rPr>
          <w:t>evaluation</w:t>
        </w:r>
        <w:proofErr w:type="spellEnd"/>
        <w:r>
          <w:rPr>
            <w:rStyle w:val="Hypertextovodkaz"/>
            <w:sz w:val="18"/>
          </w:rPr>
          <w:t>/</w:t>
        </w:r>
        <w:proofErr w:type="spellStart"/>
        <w:r>
          <w:rPr>
            <w:rStyle w:val="Hypertextovodkaz"/>
            <w:sz w:val="18"/>
          </w:rPr>
          <w:t>2754804.pdf</w:t>
        </w:r>
        <w:proofErr w:type="spellEnd"/>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4C"/>
    <w:multiLevelType w:val="hybridMultilevel"/>
    <w:tmpl w:val="4120C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86BD5"/>
    <w:multiLevelType w:val="hybridMultilevel"/>
    <w:tmpl w:val="40927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8618A"/>
    <w:multiLevelType w:val="hybridMultilevel"/>
    <w:tmpl w:val="3AD2ED56"/>
    <w:lvl w:ilvl="0" w:tplc="6CC4F61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617D"/>
    <w:multiLevelType w:val="hybridMultilevel"/>
    <w:tmpl w:val="1A245154"/>
    <w:lvl w:ilvl="0" w:tplc="98B60048">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E5D79"/>
    <w:multiLevelType w:val="hybridMultilevel"/>
    <w:tmpl w:val="8AA45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18214F"/>
    <w:multiLevelType w:val="hybridMultilevel"/>
    <w:tmpl w:val="7178A018"/>
    <w:lvl w:ilvl="0" w:tplc="1EA626E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404725C"/>
    <w:multiLevelType w:val="hybridMultilevel"/>
    <w:tmpl w:val="EEF83D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7B3EB2"/>
    <w:multiLevelType w:val="hybridMultilevel"/>
    <w:tmpl w:val="DA128802"/>
    <w:lvl w:ilvl="0" w:tplc="37D450D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49300B"/>
    <w:multiLevelType w:val="hybridMultilevel"/>
    <w:tmpl w:val="478E91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5A2A4988"/>
    <w:multiLevelType w:val="hybridMultilevel"/>
    <w:tmpl w:val="46663BDA"/>
    <w:lvl w:ilvl="0" w:tplc="98B60048">
      <w:start w:val="1"/>
      <w:numFmt w:val="bullet"/>
      <w:lvlText w:val=""/>
      <w:lvlJc w:val="left"/>
      <w:pPr>
        <w:ind w:left="42" w:hanging="360"/>
      </w:pPr>
      <w:rPr>
        <w:rFonts w:ascii="Wingdings" w:hAnsi="Wingdings" w:hint="default"/>
        <w:color w:val="00B0F0"/>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0" w15:restartNumberingAfterBreak="0">
    <w:nsid w:val="5A803799"/>
    <w:multiLevelType w:val="hybridMultilevel"/>
    <w:tmpl w:val="4FB65448"/>
    <w:lvl w:ilvl="0" w:tplc="98B60048">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3A35AB"/>
    <w:multiLevelType w:val="hybridMultilevel"/>
    <w:tmpl w:val="41E68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242A2F"/>
    <w:multiLevelType w:val="hybridMultilevel"/>
    <w:tmpl w:val="2648DEE6"/>
    <w:lvl w:ilvl="0" w:tplc="98B60048">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B409C"/>
    <w:multiLevelType w:val="hybridMultilevel"/>
    <w:tmpl w:val="E342D9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7C0651AC"/>
    <w:multiLevelType w:val="hybridMultilevel"/>
    <w:tmpl w:val="1182EE0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C55252"/>
    <w:multiLevelType w:val="hybridMultilevel"/>
    <w:tmpl w:val="BDE0CAF0"/>
    <w:lvl w:ilvl="0" w:tplc="0CE4F582">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9669967">
    <w:abstractNumId w:val="8"/>
  </w:num>
  <w:num w:numId="2" w16cid:durableId="1232617935">
    <w:abstractNumId w:val="5"/>
  </w:num>
  <w:num w:numId="3" w16cid:durableId="1352804254">
    <w:abstractNumId w:val="13"/>
  </w:num>
  <w:num w:numId="4" w16cid:durableId="1530604753">
    <w:abstractNumId w:val="6"/>
  </w:num>
  <w:num w:numId="5" w16cid:durableId="1422068982">
    <w:abstractNumId w:val="3"/>
  </w:num>
  <w:num w:numId="6" w16cid:durableId="643005166">
    <w:abstractNumId w:val="10"/>
  </w:num>
  <w:num w:numId="7" w16cid:durableId="1634671203">
    <w:abstractNumId w:val="9"/>
  </w:num>
  <w:num w:numId="8" w16cid:durableId="1500610310">
    <w:abstractNumId w:val="7"/>
  </w:num>
  <w:num w:numId="9" w16cid:durableId="1475635257">
    <w:abstractNumId w:val="11"/>
  </w:num>
  <w:num w:numId="10" w16cid:durableId="72051252">
    <w:abstractNumId w:val="14"/>
  </w:num>
  <w:num w:numId="11" w16cid:durableId="648175601">
    <w:abstractNumId w:val="15"/>
  </w:num>
  <w:num w:numId="12" w16cid:durableId="100541219">
    <w:abstractNumId w:val="0"/>
  </w:num>
  <w:num w:numId="13" w16cid:durableId="2070034859">
    <w:abstractNumId w:val="1"/>
  </w:num>
  <w:num w:numId="14" w16cid:durableId="1361928278">
    <w:abstractNumId w:val="2"/>
  </w:num>
  <w:num w:numId="15" w16cid:durableId="617027719">
    <w:abstractNumId w:val="12"/>
  </w:num>
  <w:num w:numId="16" w16cid:durableId="1911885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C8"/>
    <w:rsid w:val="00001ACD"/>
    <w:rsid w:val="000024C4"/>
    <w:rsid w:val="00003520"/>
    <w:rsid w:val="0001331A"/>
    <w:rsid w:val="0002540C"/>
    <w:rsid w:val="0002549A"/>
    <w:rsid w:val="00030B5A"/>
    <w:rsid w:val="00031057"/>
    <w:rsid w:val="00034A85"/>
    <w:rsid w:val="0003623C"/>
    <w:rsid w:val="0004624F"/>
    <w:rsid w:val="000471D8"/>
    <w:rsid w:val="00047949"/>
    <w:rsid w:val="00055320"/>
    <w:rsid w:val="00055DEC"/>
    <w:rsid w:val="000623E9"/>
    <w:rsid w:val="00065238"/>
    <w:rsid w:val="0006582B"/>
    <w:rsid w:val="00067D74"/>
    <w:rsid w:val="00070BC5"/>
    <w:rsid w:val="00071729"/>
    <w:rsid w:val="000717B9"/>
    <w:rsid w:val="00073F7E"/>
    <w:rsid w:val="00085A75"/>
    <w:rsid w:val="000870EB"/>
    <w:rsid w:val="00093FD4"/>
    <w:rsid w:val="000A29FA"/>
    <w:rsid w:val="000A2CE1"/>
    <w:rsid w:val="000A5F38"/>
    <w:rsid w:val="000A6B91"/>
    <w:rsid w:val="000A7506"/>
    <w:rsid w:val="000B3856"/>
    <w:rsid w:val="000B529D"/>
    <w:rsid w:val="000B5F64"/>
    <w:rsid w:val="000B7333"/>
    <w:rsid w:val="000C3700"/>
    <w:rsid w:val="000C3ABF"/>
    <w:rsid w:val="000C6975"/>
    <w:rsid w:val="000C6F0C"/>
    <w:rsid w:val="000D16D7"/>
    <w:rsid w:val="000D3829"/>
    <w:rsid w:val="000D3B19"/>
    <w:rsid w:val="000D6BB7"/>
    <w:rsid w:val="000D72B1"/>
    <w:rsid w:val="000D76C5"/>
    <w:rsid w:val="000E0A5E"/>
    <w:rsid w:val="000E3A2A"/>
    <w:rsid w:val="000E4CFC"/>
    <w:rsid w:val="000E6C31"/>
    <w:rsid w:val="000F24DE"/>
    <w:rsid w:val="000F27DB"/>
    <w:rsid w:val="000F67E3"/>
    <w:rsid w:val="001045CF"/>
    <w:rsid w:val="00105607"/>
    <w:rsid w:val="0010568D"/>
    <w:rsid w:val="00106459"/>
    <w:rsid w:val="00107C7D"/>
    <w:rsid w:val="00112173"/>
    <w:rsid w:val="00117D88"/>
    <w:rsid w:val="001210C0"/>
    <w:rsid w:val="001311F8"/>
    <w:rsid w:val="00133D50"/>
    <w:rsid w:val="00136A0D"/>
    <w:rsid w:val="00140382"/>
    <w:rsid w:val="00140877"/>
    <w:rsid w:val="00142888"/>
    <w:rsid w:val="0014362B"/>
    <w:rsid w:val="00145C70"/>
    <w:rsid w:val="0015426F"/>
    <w:rsid w:val="0015550F"/>
    <w:rsid w:val="001559D3"/>
    <w:rsid w:val="00156889"/>
    <w:rsid w:val="00162AE0"/>
    <w:rsid w:val="001638A1"/>
    <w:rsid w:val="001639E2"/>
    <w:rsid w:val="001658BA"/>
    <w:rsid w:val="001659DB"/>
    <w:rsid w:val="0016675E"/>
    <w:rsid w:val="00171CB7"/>
    <w:rsid w:val="001721DE"/>
    <w:rsid w:val="0017614F"/>
    <w:rsid w:val="00183882"/>
    <w:rsid w:val="00184A77"/>
    <w:rsid w:val="00185002"/>
    <w:rsid w:val="001A1D08"/>
    <w:rsid w:val="001A7196"/>
    <w:rsid w:val="001B1454"/>
    <w:rsid w:val="001B28F8"/>
    <w:rsid w:val="001B3F9A"/>
    <w:rsid w:val="001B5EDC"/>
    <w:rsid w:val="001C4708"/>
    <w:rsid w:val="001C6CD2"/>
    <w:rsid w:val="001D34D8"/>
    <w:rsid w:val="001D56AA"/>
    <w:rsid w:val="001D7ABB"/>
    <w:rsid w:val="001E1D10"/>
    <w:rsid w:val="001E1DDE"/>
    <w:rsid w:val="001F02E5"/>
    <w:rsid w:val="001F04E4"/>
    <w:rsid w:val="001F148A"/>
    <w:rsid w:val="001F3C32"/>
    <w:rsid w:val="001F5A7B"/>
    <w:rsid w:val="00202FDD"/>
    <w:rsid w:val="00204764"/>
    <w:rsid w:val="00205642"/>
    <w:rsid w:val="002112D4"/>
    <w:rsid w:val="0021374E"/>
    <w:rsid w:val="0021379E"/>
    <w:rsid w:val="0021436E"/>
    <w:rsid w:val="00220487"/>
    <w:rsid w:val="002219C5"/>
    <w:rsid w:val="00224A79"/>
    <w:rsid w:val="0022585C"/>
    <w:rsid w:val="0022710B"/>
    <w:rsid w:val="002304F0"/>
    <w:rsid w:val="00234BB7"/>
    <w:rsid w:val="00237B55"/>
    <w:rsid w:val="0024014A"/>
    <w:rsid w:val="00244772"/>
    <w:rsid w:val="00245BE4"/>
    <w:rsid w:val="0024680D"/>
    <w:rsid w:val="00247778"/>
    <w:rsid w:val="002503B4"/>
    <w:rsid w:val="00252A25"/>
    <w:rsid w:val="00252F8B"/>
    <w:rsid w:val="00254B4C"/>
    <w:rsid w:val="0025582F"/>
    <w:rsid w:val="002625E0"/>
    <w:rsid w:val="0026470A"/>
    <w:rsid w:val="00265D0C"/>
    <w:rsid w:val="002666BB"/>
    <w:rsid w:val="00266773"/>
    <w:rsid w:val="00275245"/>
    <w:rsid w:val="00275A4B"/>
    <w:rsid w:val="00276C18"/>
    <w:rsid w:val="0028209C"/>
    <w:rsid w:val="002823BC"/>
    <w:rsid w:val="00283EB8"/>
    <w:rsid w:val="002843C4"/>
    <w:rsid w:val="00285B66"/>
    <w:rsid w:val="0028752B"/>
    <w:rsid w:val="0029102C"/>
    <w:rsid w:val="002935CA"/>
    <w:rsid w:val="002966B0"/>
    <w:rsid w:val="00297954"/>
    <w:rsid w:val="00297BE1"/>
    <w:rsid w:val="002A2FFB"/>
    <w:rsid w:val="002A44EB"/>
    <w:rsid w:val="002B6153"/>
    <w:rsid w:val="002B68FE"/>
    <w:rsid w:val="002B6E76"/>
    <w:rsid w:val="002C1E20"/>
    <w:rsid w:val="002C26FE"/>
    <w:rsid w:val="002C2D70"/>
    <w:rsid w:val="002C42EB"/>
    <w:rsid w:val="002C4447"/>
    <w:rsid w:val="002C640A"/>
    <w:rsid w:val="002D152F"/>
    <w:rsid w:val="002D69CA"/>
    <w:rsid w:val="002E0B08"/>
    <w:rsid w:val="002E376D"/>
    <w:rsid w:val="002E45E7"/>
    <w:rsid w:val="002E6C4A"/>
    <w:rsid w:val="002E746B"/>
    <w:rsid w:val="002F01AB"/>
    <w:rsid w:val="002F0FAB"/>
    <w:rsid w:val="002F3FF5"/>
    <w:rsid w:val="002F7073"/>
    <w:rsid w:val="002F7F0E"/>
    <w:rsid w:val="00307A30"/>
    <w:rsid w:val="0031074A"/>
    <w:rsid w:val="0031189F"/>
    <w:rsid w:val="00312125"/>
    <w:rsid w:val="00312CEE"/>
    <w:rsid w:val="00312ED8"/>
    <w:rsid w:val="00314C4B"/>
    <w:rsid w:val="00316EFE"/>
    <w:rsid w:val="00320540"/>
    <w:rsid w:val="003228C2"/>
    <w:rsid w:val="00325C3F"/>
    <w:rsid w:val="0032658F"/>
    <w:rsid w:val="00331F4C"/>
    <w:rsid w:val="00335265"/>
    <w:rsid w:val="00335A1D"/>
    <w:rsid w:val="00337E32"/>
    <w:rsid w:val="003405B7"/>
    <w:rsid w:val="00341429"/>
    <w:rsid w:val="0034161C"/>
    <w:rsid w:val="00342858"/>
    <w:rsid w:val="00342A8A"/>
    <w:rsid w:val="00347A0E"/>
    <w:rsid w:val="00355A7C"/>
    <w:rsid w:val="003625FE"/>
    <w:rsid w:val="003635F1"/>
    <w:rsid w:val="00366224"/>
    <w:rsid w:val="003721E0"/>
    <w:rsid w:val="00374624"/>
    <w:rsid w:val="003762DA"/>
    <w:rsid w:val="00377E84"/>
    <w:rsid w:val="003827CA"/>
    <w:rsid w:val="0038352F"/>
    <w:rsid w:val="0038507B"/>
    <w:rsid w:val="0039010F"/>
    <w:rsid w:val="0039131C"/>
    <w:rsid w:val="00392A6E"/>
    <w:rsid w:val="003A18C5"/>
    <w:rsid w:val="003A336C"/>
    <w:rsid w:val="003A4397"/>
    <w:rsid w:val="003D0C96"/>
    <w:rsid w:val="003D652D"/>
    <w:rsid w:val="003D78BE"/>
    <w:rsid w:val="003E40D9"/>
    <w:rsid w:val="003E49C5"/>
    <w:rsid w:val="003F1AE1"/>
    <w:rsid w:val="003F26BB"/>
    <w:rsid w:val="003F3DF7"/>
    <w:rsid w:val="004001DB"/>
    <w:rsid w:val="004079E8"/>
    <w:rsid w:val="00407CB7"/>
    <w:rsid w:val="00410485"/>
    <w:rsid w:val="0041120F"/>
    <w:rsid w:val="00413BEF"/>
    <w:rsid w:val="00415E98"/>
    <w:rsid w:val="00416984"/>
    <w:rsid w:val="00420603"/>
    <w:rsid w:val="00421F17"/>
    <w:rsid w:val="00422368"/>
    <w:rsid w:val="004337D5"/>
    <w:rsid w:val="00433BD6"/>
    <w:rsid w:val="00437D6D"/>
    <w:rsid w:val="004414EB"/>
    <w:rsid w:val="0044312E"/>
    <w:rsid w:val="004436DD"/>
    <w:rsid w:val="00445051"/>
    <w:rsid w:val="00445F11"/>
    <w:rsid w:val="00450621"/>
    <w:rsid w:val="004545D5"/>
    <w:rsid w:val="004738DE"/>
    <w:rsid w:val="004750F0"/>
    <w:rsid w:val="00483C4E"/>
    <w:rsid w:val="00484B47"/>
    <w:rsid w:val="00493D35"/>
    <w:rsid w:val="00495350"/>
    <w:rsid w:val="00496A9A"/>
    <w:rsid w:val="00497C30"/>
    <w:rsid w:val="004A0FA5"/>
    <w:rsid w:val="004A57C0"/>
    <w:rsid w:val="004A6CA3"/>
    <w:rsid w:val="004B244F"/>
    <w:rsid w:val="004B28A7"/>
    <w:rsid w:val="004C01EB"/>
    <w:rsid w:val="004C2751"/>
    <w:rsid w:val="004C379D"/>
    <w:rsid w:val="004C63F2"/>
    <w:rsid w:val="004C7801"/>
    <w:rsid w:val="004D447D"/>
    <w:rsid w:val="004E3199"/>
    <w:rsid w:val="004E3E42"/>
    <w:rsid w:val="004E40D1"/>
    <w:rsid w:val="004E4BBC"/>
    <w:rsid w:val="004E5767"/>
    <w:rsid w:val="004F0452"/>
    <w:rsid w:val="004F1AB2"/>
    <w:rsid w:val="004F1CE0"/>
    <w:rsid w:val="004F3854"/>
    <w:rsid w:val="004F3F2B"/>
    <w:rsid w:val="004F5A76"/>
    <w:rsid w:val="004F643E"/>
    <w:rsid w:val="005029F8"/>
    <w:rsid w:val="00503CC7"/>
    <w:rsid w:val="00505720"/>
    <w:rsid w:val="005079F8"/>
    <w:rsid w:val="00511412"/>
    <w:rsid w:val="0051179E"/>
    <w:rsid w:val="00513201"/>
    <w:rsid w:val="005132C6"/>
    <w:rsid w:val="0051580D"/>
    <w:rsid w:val="005162BC"/>
    <w:rsid w:val="00516C20"/>
    <w:rsid w:val="00522021"/>
    <w:rsid w:val="005224C7"/>
    <w:rsid w:val="00524C8A"/>
    <w:rsid w:val="00527764"/>
    <w:rsid w:val="005331A3"/>
    <w:rsid w:val="00534118"/>
    <w:rsid w:val="005354C2"/>
    <w:rsid w:val="0054119C"/>
    <w:rsid w:val="00543619"/>
    <w:rsid w:val="005438DB"/>
    <w:rsid w:val="00544C86"/>
    <w:rsid w:val="005473D1"/>
    <w:rsid w:val="005502B2"/>
    <w:rsid w:val="00551B7B"/>
    <w:rsid w:val="005537A3"/>
    <w:rsid w:val="0055454B"/>
    <w:rsid w:val="00560493"/>
    <w:rsid w:val="00562EFB"/>
    <w:rsid w:val="00563FEC"/>
    <w:rsid w:val="00565267"/>
    <w:rsid w:val="0057144E"/>
    <w:rsid w:val="005716DA"/>
    <w:rsid w:val="00572EF0"/>
    <w:rsid w:val="00573A3E"/>
    <w:rsid w:val="00574B17"/>
    <w:rsid w:val="005755DC"/>
    <w:rsid w:val="0058127A"/>
    <w:rsid w:val="00582CD6"/>
    <w:rsid w:val="00586743"/>
    <w:rsid w:val="0058743D"/>
    <w:rsid w:val="00587752"/>
    <w:rsid w:val="00591A45"/>
    <w:rsid w:val="005968B9"/>
    <w:rsid w:val="00596BF9"/>
    <w:rsid w:val="005A0FDF"/>
    <w:rsid w:val="005A3CFA"/>
    <w:rsid w:val="005A68FF"/>
    <w:rsid w:val="005A75B7"/>
    <w:rsid w:val="005B2B3A"/>
    <w:rsid w:val="005B47F2"/>
    <w:rsid w:val="005B7773"/>
    <w:rsid w:val="005B7985"/>
    <w:rsid w:val="005D0976"/>
    <w:rsid w:val="005D39B7"/>
    <w:rsid w:val="005E1306"/>
    <w:rsid w:val="005E43C9"/>
    <w:rsid w:val="005E6581"/>
    <w:rsid w:val="005E67FB"/>
    <w:rsid w:val="005F0DBF"/>
    <w:rsid w:val="005F5DE7"/>
    <w:rsid w:val="005F7493"/>
    <w:rsid w:val="00601C2B"/>
    <w:rsid w:val="00606ADF"/>
    <w:rsid w:val="00610749"/>
    <w:rsid w:val="00613375"/>
    <w:rsid w:val="00613C16"/>
    <w:rsid w:val="00614A86"/>
    <w:rsid w:val="00622D7C"/>
    <w:rsid w:val="006243DE"/>
    <w:rsid w:val="00627152"/>
    <w:rsid w:val="00631504"/>
    <w:rsid w:val="00632153"/>
    <w:rsid w:val="00632D8C"/>
    <w:rsid w:val="006354E2"/>
    <w:rsid w:val="0064305B"/>
    <w:rsid w:val="00653419"/>
    <w:rsid w:val="006562D1"/>
    <w:rsid w:val="006577ED"/>
    <w:rsid w:val="00657E0C"/>
    <w:rsid w:val="00664340"/>
    <w:rsid w:val="00667530"/>
    <w:rsid w:val="006675FC"/>
    <w:rsid w:val="00671408"/>
    <w:rsid w:val="0067342B"/>
    <w:rsid w:val="006738B3"/>
    <w:rsid w:val="006757C8"/>
    <w:rsid w:val="00677D29"/>
    <w:rsid w:val="0068112A"/>
    <w:rsid w:val="00683C0E"/>
    <w:rsid w:val="00683FA1"/>
    <w:rsid w:val="0068550A"/>
    <w:rsid w:val="00690DE9"/>
    <w:rsid w:val="00690F79"/>
    <w:rsid w:val="00692FB3"/>
    <w:rsid w:val="006971C8"/>
    <w:rsid w:val="006974F8"/>
    <w:rsid w:val="006A1A38"/>
    <w:rsid w:val="006A216B"/>
    <w:rsid w:val="006A2470"/>
    <w:rsid w:val="006A2EF9"/>
    <w:rsid w:val="006A3806"/>
    <w:rsid w:val="006B2A0D"/>
    <w:rsid w:val="006B5904"/>
    <w:rsid w:val="006B6BA0"/>
    <w:rsid w:val="006B7250"/>
    <w:rsid w:val="006B789A"/>
    <w:rsid w:val="006C1F4A"/>
    <w:rsid w:val="006C3F22"/>
    <w:rsid w:val="006D23B0"/>
    <w:rsid w:val="006D4CF1"/>
    <w:rsid w:val="006D6B97"/>
    <w:rsid w:val="006E0EB6"/>
    <w:rsid w:val="006F1346"/>
    <w:rsid w:val="006F1C5A"/>
    <w:rsid w:val="006F2B8C"/>
    <w:rsid w:val="006F4083"/>
    <w:rsid w:val="006F4C35"/>
    <w:rsid w:val="006F5C64"/>
    <w:rsid w:val="006F7A6D"/>
    <w:rsid w:val="00700064"/>
    <w:rsid w:val="007111FB"/>
    <w:rsid w:val="00711305"/>
    <w:rsid w:val="00714689"/>
    <w:rsid w:val="0071771B"/>
    <w:rsid w:val="00717753"/>
    <w:rsid w:val="00721101"/>
    <w:rsid w:val="0072775E"/>
    <w:rsid w:val="00727882"/>
    <w:rsid w:val="00727A74"/>
    <w:rsid w:val="007306DF"/>
    <w:rsid w:val="00731F8F"/>
    <w:rsid w:val="00732FCD"/>
    <w:rsid w:val="00735204"/>
    <w:rsid w:val="00736EBD"/>
    <w:rsid w:val="00744D3A"/>
    <w:rsid w:val="00747936"/>
    <w:rsid w:val="0075414B"/>
    <w:rsid w:val="00756C57"/>
    <w:rsid w:val="0076268F"/>
    <w:rsid w:val="00763D78"/>
    <w:rsid w:val="00765EFC"/>
    <w:rsid w:val="007660C7"/>
    <w:rsid w:val="00770293"/>
    <w:rsid w:val="00770886"/>
    <w:rsid w:val="00770919"/>
    <w:rsid w:val="00771FE9"/>
    <w:rsid w:val="00772729"/>
    <w:rsid w:val="00772FA5"/>
    <w:rsid w:val="00774205"/>
    <w:rsid w:val="0077542E"/>
    <w:rsid w:val="00775840"/>
    <w:rsid w:val="007758CE"/>
    <w:rsid w:val="00776858"/>
    <w:rsid w:val="007776B7"/>
    <w:rsid w:val="007807A2"/>
    <w:rsid w:val="00781F8F"/>
    <w:rsid w:val="007845DC"/>
    <w:rsid w:val="00785196"/>
    <w:rsid w:val="007851EA"/>
    <w:rsid w:val="00785BE5"/>
    <w:rsid w:val="00787CBA"/>
    <w:rsid w:val="007902CF"/>
    <w:rsid w:val="00792618"/>
    <w:rsid w:val="0079335E"/>
    <w:rsid w:val="00793CD2"/>
    <w:rsid w:val="00794D01"/>
    <w:rsid w:val="0079733A"/>
    <w:rsid w:val="007A189A"/>
    <w:rsid w:val="007A7778"/>
    <w:rsid w:val="007B2502"/>
    <w:rsid w:val="007B2F1D"/>
    <w:rsid w:val="007B3724"/>
    <w:rsid w:val="007B567E"/>
    <w:rsid w:val="007C2A80"/>
    <w:rsid w:val="007C79F2"/>
    <w:rsid w:val="007C7F72"/>
    <w:rsid w:val="007D3315"/>
    <w:rsid w:val="007E0DA1"/>
    <w:rsid w:val="007E443C"/>
    <w:rsid w:val="007E6055"/>
    <w:rsid w:val="007E7C56"/>
    <w:rsid w:val="007F112B"/>
    <w:rsid w:val="007F4CB5"/>
    <w:rsid w:val="007F6B18"/>
    <w:rsid w:val="007F7A72"/>
    <w:rsid w:val="00807C12"/>
    <w:rsid w:val="00807EA2"/>
    <w:rsid w:val="0081322B"/>
    <w:rsid w:val="008142F1"/>
    <w:rsid w:val="00815E6C"/>
    <w:rsid w:val="00815F0B"/>
    <w:rsid w:val="0081606C"/>
    <w:rsid w:val="008167A1"/>
    <w:rsid w:val="0082021D"/>
    <w:rsid w:val="0082157D"/>
    <w:rsid w:val="00821C52"/>
    <w:rsid w:val="00822DB7"/>
    <w:rsid w:val="00822DBB"/>
    <w:rsid w:val="00825252"/>
    <w:rsid w:val="00826ED0"/>
    <w:rsid w:val="008325EF"/>
    <w:rsid w:val="0083379B"/>
    <w:rsid w:val="00840797"/>
    <w:rsid w:val="00841AF8"/>
    <w:rsid w:val="00844A7F"/>
    <w:rsid w:val="00845F99"/>
    <w:rsid w:val="00846301"/>
    <w:rsid w:val="00846741"/>
    <w:rsid w:val="00846D55"/>
    <w:rsid w:val="008536B2"/>
    <w:rsid w:val="00855058"/>
    <w:rsid w:val="00855652"/>
    <w:rsid w:val="00857FA5"/>
    <w:rsid w:val="00862744"/>
    <w:rsid w:val="008627FB"/>
    <w:rsid w:val="00862FB0"/>
    <w:rsid w:val="00864C91"/>
    <w:rsid w:val="00866A85"/>
    <w:rsid w:val="00870314"/>
    <w:rsid w:val="00872A31"/>
    <w:rsid w:val="008776D8"/>
    <w:rsid w:val="008816E2"/>
    <w:rsid w:val="00882142"/>
    <w:rsid w:val="00883623"/>
    <w:rsid w:val="0088456C"/>
    <w:rsid w:val="008850EB"/>
    <w:rsid w:val="008858F0"/>
    <w:rsid w:val="008918B5"/>
    <w:rsid w:val="00893C24"/>
    <w:rsid w:val="00894308"/>
    <w:rsid w:val="00896C20"/>
    <w:rsid w:val="008974B9"/>
    <w:rsid w:val="008A4845"/>
    <w:rsid w:val="008A5CF5"/>
    <w:rsid w:val="008A6A3E"/>
    <w:rsid w:val="008B1672"/>
    <w:rsid w:val="008B19DD"/>
    <w:rsid w:val="008B23D3"/>
    <w:rsid w:val="008B6685"/>
    <w:rsid w:val="008B6AF3"/>
    <w:rsid w:val="008B775A"/>
    <w:rsid w:val="008C27D8"/>
    <w:rsid w:val="008C77EF"/>
    <w:rsid w:val="008D0591"/>
    <w:rsid w:val="008D0E61"/>
    <w:rsid w:val="008D1EDC"/>
    <w:rsid w:val="008D2038"/>
    <w:rsid w:val="008D4A1D"/>
    <w:rsid w:val="008D7BB4"/>
    <w:rsid w:val="008D7D30"/>
    <w:rsid w:val="008E0FD4"/>
    <w:rsid w:val="008E5DFD"/>
    <w:rsid w:val="008E7A47"/>
    <w:rsid w:val="008F2D0B"/>
    <w:rsid w:val="008F2D73"/>
    <w:rsid w:val="008F3D56"/>
    <w:rsid w:val="008F48F9"/>
    <w:rsid w:val="008F6FE5"/>
    <w:rsid w:val="00900EEA"/>
    <w:rsid w:val="009013A7"/>
    <w:rsid w:val="00904781"/>
    <w:rsid w:val="00904E90"/>
    <w:rsid w:val="0090619E"/>
    <w:rsid w:val="00906635"/>
    <w:rsid w:val="009074B5"/>
    <w:rsid w:val="00907501"/>
    <w:rsid w:val="00913A1C"/>
    <w:rsid w:val="00913F85"/>
    <w:rsid w:val="00915236"/>
    <w:rsid w:val="00920673"/>
    <w:rsid w:val="00922E9E"/>
    <w:rsid w:val="009314A8"/>
    <w:rsid w:val="009362F1"/>
    <w:rsid w:val="009409A5"/>
    <w:rsid w:val="00942D90"/>
    <w:rsid w:val="00942DE8"/>
    <w:rsid w:val="0094535C"/>
    <w:rsid w:val="00946FDC"/>
    <w:rsid w:val="00947064"/>
    <w:rsid w:val="009504CA"/>
    <w:rsid w:val="00953DA9"/>
    <w:rsid w:val="00954057"/>
    <w:rsid w:val="0095410E"/>
    <w:rsid w:val="009542EF"/>
    <w:rsid w:val="00966792"/>
    <w:rsid w:val="00967AA5"/>
    <w:rsid w:val="009734E9"/>
    <w:rsid w:val="0097496B"/>
    <w:rsid w:val="00977B84"/>
    <w:rsid w:val="00980F75"/>
    <w:rsid w:val="00982AB1"/>
    <w:rsid w:val="00983AE5"/>
    <w:rsid w:val="00987985"/>
    <w:rsid w:val="00990816"/>
    <w:rsid w:val="00990B53"/>
    <w:rsid w:val="00992E91"/>
    <w:rsid w:val="0099322F"/>
    <w:rsid w:val="00997452"/>
    <w:rsid w:val="009A0DB6"/>
    <w:rsid w:val="009A0E87"/>
    <w:rsid w:val="009A5F6C"/>
    <w:rsid w:val="009A7103"/>
    <w:rsid w:val="009B15B0"/>
    <w:rsid w:val="009B3E39"/>
    <w:rsid w:val="009B3F6D"/>
    <w:rsid w:val="009B4397"/>
    <w:rsid w:val="009B7C9A"/>
    <w:rsid w:val="009C136D"/>
    <w:rsid w:val="009C531F"/>
    <w:rsid w:val="009C6B03"/>
    <w:rsid w:val="009C6FAE"/>
    <w:rsid w:val="009D2C15"/>
    <w:rsid w:val="009D74E5"/>
    <w:rsid w:val="009E0058"/>
    <w:rsid w:val="009E0A11"/>
    <w:rsid w:val="009E1A21"/>
    <w:rsid w:val="009F3BC3"/>
    <w:rsid w:val="009F3C96"/>
    <w:rsid w:val="009F62AE"/>
    <w:rsid w:val="009F7520"/>
    <w:rsid w:val="00A02606"/>
    <w:rsid w:val="00A05755"/>
    <w:rsid w:val="00A073C5"/>
    <w:rsid w:val="00A076A0"/>
    <w:rsid w:val="00A107B1"/>
    <w:rsid w:val="00A11B68"/>
    <w:rsid w:val="00A127C6"/>
    <w:rsid w:val="00A1307B"/>
    <w:rsid w:val="00A176D5"/>
    <w:rsid w:val="00A20D65"/>
    <w:rsid w:val="00A31AF2"/>
    <w:rsid w:val="00A3379C"/>
    <w:rsid w:val="00A33822"/>
    <w:rsid w:val="00A36318"/>
    <w:rsid w:val="00A40CC0"/>
    <w:rsid w:val="00A43CEF"/>
    <w:rsid w:val="00A45452"/>
    <w:rsid w:val="00A46195"/>
    <w:rsid w:val="00A4709C"/>
    <w:rsid w:val="00A474F7"/>
    <w:rsid w:val="00A5325D"/>
    <w:rsid w:val="00A62669"/>
    <w:rsid w:val="00A64850"/>
    <w:rsid w:val="00A64AA8"/>
    <w:rsid w:val="00A65B57"/>
    <w:rsid w:val="00A708AD"/>
    <w:rsid w:val="00A70E3F"/>
    <w:rsid w:val="00A72CE6"/>
    <w:rsid w:val="00A766F6"/>
    <w:rsid w:val="00A76C7C"/>
    <w:rsid w:val="00A80D1C"/>
    <w:rsid w:val="00A8475C"/>
    <w:rsid w:val="00A979CD"/>
    <w:rsid w:val="00AA09E1"/>
    <w:rsid w:val="00AA194E"/>
    <w:rsid w:val="00AA3036"/>
    <w:rsid w:val="00AA5FF2"/>
    <w:rsid w:val="00AA6CE9"/>
    <w:rsid w:val="00AB0EF2"/>
    <w:rsid w:val="00AB665F"/>
    <w:rsid w:val="00AC1A12"/>
    <w:rsid w:val="00AC1A1D"/>
    <w:rsid w:val="00AC70A2"/>
    <w:rsid w:val="00AD68BF"/>
    <w:rsid w:val="00AD6B89"/>
    <w:rsid w:val="00AE0A85"/>
    <w:rsid w:val="00AE0F20"/>
    <w:rsid w:val="00AE1C95"/>
    <w:rsid w:val="00AE2890"/>
    <w:rsid w:val="00AE77D1"/>
    <w:rsid w:val="00AF2CDE"/>
    <w:rsid w:val="00AF2FED"/>
    <w:rsid w:val="00AF5738"/>
    <w:rsid w:val="00AF75DA"/>
    <w:rsid w:val="00AF7AD5"/>
    <w:rsid w:val="00B011F2"/>
    <w:rsid w:val="00B032FA"/>
    <w:rsid w:val="00B1048C"/>
    <w:rsid w:val="00B10BC7"/>
    <w:rsid w:val="00B161EC"/>
    <w:rsid w:val="00B17D02"/>
    <w:rsid w:val="00B22C40"/>
    <w:rsid w:val="00B27143"/>
    <w:rsid w:val="00B30619"/>
    <w:rsid w:val="00B34402"/>
    <w:rsid w:val="00B34933"/>
    <w:rsid w:val="00B366B4"/>
    <w:rsid w:val="00B42267"/>
    <w:rsid w:val="00B44EBE"/>
    <w:rsid w:val="00B477D2"/>
    <w:rsid w:val="00B5142E"/>
    <w:rsid w:val="00B5212A"/>
    <w:rsid w:val="00B5310C"/>
    <w:rsid w:val="00B55B38"/>
    <w:rsid w:val="00B629DE"/>
    <w:rsid w:val="00B64949"/>
    <w:rsid w:val="00B658B9"/>
    <w:rsid w:val="00B666C6"/>
    <w:rsid w:val="00B701A0"/>
    <w:rsid w:val="00B705B9"/>
    <w:rsid w:val="00B70785"/>
    <w:rsid w:val="00B70EC4"/>
    <w:rsid w:val="00B72099"/>
    <w:rsid w:val="00B8024E"/>
    <w:rsid w:val="00B83C7B"/>
    <w:rsid w:val="00B84B53"/>
    <w:rsid w:val="00B84E84"/>
    <w:rsid w:val="00B919FC"/>
    <w:rsid w:val="00B97563"/>
    <w:rsid w:val="00BA08FA"/>
    <w:rsid w:val="00BA325A"/>
    <w:rsid w:val="00BA5DC2"/>
    <w:rsid w:val="00BA6D5B"/>
    <w:rsid w:val="00BB0837"/>
    <w:rsid w:val="00BB3E4A"/>
    <w:rsid w:val="00BB4E04"/>
    <w:rsid w:val="00BB57D9"/>
    <w:rsid w:val="00BB6E48"/>
    <w:rsid w:val="00BB7936"/>
    <w:rsid w:val="00BC6C65"/>
    <w:rsid w:val="00BD1B9F"/>
    <w:rsid w:val="00BD26A1"/>
    <w:rsid w:val="00BD2BF6"/>
    <w:rsid w:val="00BD340D"/>
    <w:rsid w:val="00BD4E7F"/>
    <w:rsid w:val="00BE0A90"/>
    <w:rsid w:val="00BE419F"/>
    <w:rsid w:val="00BE71F6"/>
    <w:rsid w:val="00BE768A"/>
    <w:rsid w:val="00BE78F1"/>
    <w:rsid w:val="00BF1CAC"/>
    <w:rsid w:val="00BF689C"/>
    <w:rsid w:val="00BF6FC2"/>
    <w:rsid w:val="00C00BE5"/>
    <w:rsid w:val="00C05BA1"/>
    <w:rsid w:val="00C07E15"/>
    <w:rsid w:val="00C22161"/>
    <w:rsid w:val="00C2315D"/>
    <w:rsid w:val="00C25A9E"/>
    <w:rsid w:val="00C25EEE"/>
    <w:rsid w:val="00C3053F"/>
    <w:rsid w:val="00C337D3"/>
    <w:rsid w:val="00C370BA"/>
    <w:rsid w:val="00C406EE"/>
    <w:rsid w:val="00C40B6E"/>
    <w:rsid w:val="00C45603"/>
    <w:rsid w:val="00C46794"/>
    <w:rsid w:val="00C52311"/>
    <w:rsid w:val="00C52A61"/>
    <w:rsid w:val="00C540E0"/>
    <w:rsid w:val="00C547DC"/>
    <w:rsid w:val="00C570DD"/>
    <w:rsid w:val="00C67380"/>
    <w:rsid w:val="00C73AEB"/>
    <w:rsid w:val="00C751BC"/>
    <w:rsid w:val="00C75723"/>
    <w:rsid w:val="00C80D51"/>
    <w:rsid w:val="00C82878"/>
    <w:rsid w:val="00C8469B"/>
    <w:rsid w:val="00C87C45"/>
    <w:rsid w:val="00C87E67"/>
    <w:rsid w:val="00C9603F"/>
    <w:rsid w:val="00C9744F"/>
    <w:rsid w:val="00CA0479"/>
    <w:rsid w:val="00CA1665"/>
    <w:rsid w:val="00CA3E3A"/>
    <w:rsid w:val="00CA418F"/>
    <w:rsid w:val="00CA75AC"/>
    <w:rsid w:val="00CB0087"/>
    <w:rsid w:val="00CB2808"/>
    <w:rsid w:val="00CB3091"/>
    <w:rsid w:val="00CB4501"/>
    <w:rsid w:val="00CB6560"/>
    <w:rsid w:val="00CC27C4"/>
    <w:rsid w:val="00CC50B3"/>
    <w:rsid w:val="00CD1218"/>
    <w:rsid w:val="00CD2EE9"/>
    <w:rsid w:val="00CE0973"/>
    <w:rsid w:val="00CE0D96"/>
    <w:rsid w:val="00CE5C69"/>
    <w:rsid w:val="00CE5FA1"/>
    <w:rsid w:val="00CE7163"/>
    <w:rsid w:val="00CF3DA4"/>
    <w:rsid w:val="00CF5BD7"/>
    <w:rsid w:val="00CF6A47"/>
    <w:rsid w:val="00D02ADF"/>
    <w:rsid w:val="00D11C85"/>
    <w:rsid w:val="00D120E5"/>
    <w:rsid w:val="00D1508E"/>
    <w:rsid w:val="00D1635E"/>
    <w:rsid w:val="00D1771E"/>
    <w:rsid w:val="00D21F0B"/>
    <w:rsid w:val="00D22C80"/>
    <w:rsid w:val="00D25147"/>
    <w:rsid w:val="00D32CB3"/>
    <w:rsid w:val="00D40416"/>
    <w:rsid w:val="00D4413B"/>
    <w:rsid w:val="00D46D6D"/>
    <w:rsid w:val="00D5381C"/>
    <w:rsid w:val="00D55545"/>
    <w:rsid w:val="00D61A6E"/>
    <w:rsid w:val="00D63027"/>
    <w:rsid w:val="00D660AD"/>
    <w:rsid w:val="00D739D8"/>
    <w:rsid w:val="00D73C19"/>
    <w:rsid w:val="00D75F1D"/>
    <w:rsid w:val="00D82376"/>
    <w:rsid w:val="00D838FC"/>
    <w:rsid w:val="00D8613A"/>
    <w:rsid w:val="00D908BA"/>
    <w:rsid w:val="00D91132"/>
    <w:rsid w:val="00D96520"/>
    <w:rsid w:val="00DA2D37"/>
    <w:rsid w:val="00DA3CFC"/>
    <w:rsid w:val="00DB036D"/>
    <w:rsid w:val="00DB0BE9"/>
    <w:rsid w:val="00DB5811"/>
    <w:rsid w:val="00DB691D"/>
    <w:rsid w:val="00DC0EA2"/>
    <w:rsid w:val="00DC1DC8"/>
    <w:rsid w:val="00DC20BC"/>
    <w:rsid w:val="00DC6313"/>
    <w:rsid w:val="00DD132B"/>
    <w:rsid w:val="00DD23ED"/>
    <w:rsid w:val="00DD49BC"/>
    <w:rsid w:val="00DE05FD"/>
    <w:rsid w:val="00DE7AA9"/>
    <w:rsid w:val="00DE7DCD"/>
    <w:rsid w:val="00DE7F35"/>
    <w:rsid w:val="00DF06F3"/>
    <w:rsid w:val="00DF0A03"/>
    <w:rsid w:val="00DF5415"/>
    <w:rsid w:val="00E00358"/>
    <w:rsid w:val="00E00905"/>
    <w:rsid w:val="00E01EC3"/>
    <w:rsid w:val="00E02E37"/>
    <w:rsid w:val="00E0391C"/>
    <w:rsid w:val="00E043EB"/>
    <w:rsid w:val="00E072A0"/>
    <w:rsid w:val="00E07DAC"/>
    <w:rsid w:val="00E1164E"/>
    <w:rsid w:val="00E1239E"/>
    <w:rsid w:val="00E140BE"/>
    <w:rsid w:val="00E14C42"/>
    <w:rsid w:val="00E22C11"/>
    <w:rsid w:val="00E265E3"/>
    <w:rsid w:val="00E27C90"/>
    <w:rsid w:val="00E30231"/>
    <w:rsid w:val="00E30EE7"/>
    <w:rsid w:val="00E327F6"/>
    <w:rsid w:val="00E33492"/>
    <w:rsid w:val="00E33B6D"/>
    <w:rsid w:val="00E41E3A"/>
    <w:rsid w:val="00E42D7A"/>
    <w:rsid w:val="00E477F0"/>
    <w:rsid w:val="00E523DE"/>
    <w:rsid w:val="00E523E2"/>
    <w:rsid w:val="00E5652C"/>
    <w:rsid w:val="00E61608"/>
    <w:rsid w:val="00E63C2C"/>
    <w:rsid w:val="00E666B7"/>
    <w:rsid w:val="00E80417"/>
    <w:rsid w:val="00E82501"/>
    <w:rsid w:val="00E8387B"/>
    <w:rsid w:val="00E8645D"/>
    <w:rsid w:val="00E865A4"/>
    <w:rsid w:val="00E87638"/>
    <w:rsid w:val="00EA3D03"/>
    <w:rsid w:val="00EA6D0A"/>
    <w:rsid w:val="00EA7D96"/>
    <w:rsid w:val="00EA7ECE"/>
    <w:rsid w:val="00EB051D"/>
    <w:rsid w:val="00EB230A"/>
    <w:rsid w:val="00EB4BEA"/>
    <w:rsid w:val="00ED37F7"/>
    <w:rsid w:val="00ED7D24"/>
    <w:rsid w:val="00EE0D5A"/>
    <w:rsid w:val="00EE1D5D"/>
    <w:rsid w:val="00EE3929"/>
    <w:rsid w:val="00EF2911"/>
    <w:rsid w:val="00F007B2"/>
    <w:rsid w:val="00F00D9C"/>
    <w:rsid w:val="00F038FF"/>
    <w:rsid w:val="00F065B4"/>
    <w:rsid w:val="00F1236F"/>
    <w:rsid w:val="00F13F65"/>
    <w:rsid w:val="00F14C47"/>
    <w:rsid w:val="00F17B4F"/>
    <w:rsid w:val="00F20F97"/>
    <w:rsid w:val="00F22B44"/>
    <w:rsid w:val="00F25029"/>
    <w:rsid w:val="00F25296"/>
    <w:rsid w:val="00F268FF"/>
    <w:rsid w:val="00F27078"/>
    <w:rsid w:val="00F27FE1"/>
    <w:rsid w:val="00F321D0"/>
    <w:rsid w:val="00F366FE"/>
    <w:rsid w:val="00F4339A"/>
    <w:rsid w:val="00F43EFA"/>
    <w:rsid w:val="00F46ADA"/>
    <w:rsid w:val="00F50A8A"/>
    <w:rsid w:val="00F55CDF"/>
    <w:rsid w:val="00F6198A"/>
    <w:rsid w:val="00F64BB9"/>
    <w:rsid w:val="00F6593A"/>
    <w:rsid w:val="00F66DB0"/>
    <w:rsid w:val="00F705F0"/>
    <w:rsid w:val="00F70D70"/>
    <w:rsid w:val="00F72C73"/>
    <w:rsid w:val="00F77E0F"/>
    <w:rsid w:val="00F8179D"/>
    <w:rsid w:val="00F82828"/>
    <w:rsid w:val="00F8506B"/>
    <w:rsid w:val="00F90D4A"/>
    <w:rsid w:val="00F941FC"/>
    <w:rsid w:val="00F94813"/>
    <w:rsid w:val="00F9538C"/>
    <w:rsid w:val="00F97525"/>
    <w:rsid w:val="00FA1734"/>
    <w:rsid w:val="00FB2BC4"/>
    <w:rsid w:val="00FB7B3A"/>
    <w:rsid w:val="00FC073A"/>
    <w:rsid w:val="00FC273F"/>
    <w:rsid w:val="00FC2848"/>
    <w:rsid w:val="00FD19A3"/>
    <w:rsid w:val="00FD2597"/>
    <w:rsid w:val="00FD6E86"/>
    <w:rsid w:val="00FD7A46"/>
    <w:rsid w:val="00FE194D"/>
    <w:rsid w:val="00FE22CD"/>
    <w:rsid w:val="00FE22E2"/>
    <w:rsid w:val="00FE3DCE"/>
    <w:rsid w:val="00FE4CC8"/>
    <w:rsid w:val="00FE6367"/>
    <w:rsid w:val="00FE7928"/>
    <w:rsid w:val="00FF3D82"/>
    <w:rsid w:val="3017F81E"/>
    <w:rsid w:val="374A4B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C48E25"/>
  <w15:chartTrackingRefBased/>
  <w15:docId w15:val="{2491C6DB-25BE-4149-A693-44B3F9F7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409A5"/>
    <w:pPr>
      <w:widowControl w:val="0"/>
      <w:autoSpaceDE w:val="0"/>
      <w:autoSpaceDN w:val="0"/>
      <w:spacing w:after="0" w:line="240" w:lineRule="auto"/>
      <w:ind w:left="128"/>
      <w:jc w:val="both"/>
      <w:outlineLvl w:val="0"/>
    </w:pPr>
    <w:rPr>
      <w:rFonts w:ascii="Source Sans Pro" w:eastAsia="Source Sans Pro" w:hAnsi="Source Sans Pro" w:cs="Source Sans Pro"/>
      <w:b/>
      <w:bCs/>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971C8"/>
    <w:rPr>
      <w:sz w:val="16"/>
      <w:szCs w:val="16"/>
    </w:rPr>
  </w:style>
  <w:style w:type="paragraph" w:styleId="Textkomente">
    <w:name w:val="annotation text"/>
    <w:basedOn w:val="Normln"/>
    <w:link w:val="TextkomenteChar"/>
    <w:uiPriority w:val="99"/>
    <w:unhideWhenUsed/>
    <w:rsid w:val="006971C8"/>
    <w:pPr>
      <w:spacing w:line="240" w:lineRule="auto"/>
    </w:pPr>
    <w:rPr>
      <w:sz w:val="20"/>
      <w:szCs w:val="20"/>
    </w:rPr>
  </w:style>
  <w:style w:type="character" w:customStyle="1" w:styleId="TextkomenteChar">
    <w:name w:val="Text komentáře Char"/>
    <w:basedOn w:val="Standardnpsmoodstavce"/>
    <w:link w:val="Textkomente"/>
    <w:uiPriority w:val="99"/>
    <w:rsid w:val="006971C8"/>
    <w:rPr>
      <w:sz w:val="20"/>
      <w:szCs w:val="20"/>
    </w:rPr>
  </w:style>
  <w:style w:type="paragraph" w:styleId="Pedmtkomente">
    <w:name w:val="annotation subject"/>
    <w:basedOn w:val="Textkomente"/>
    <w:next w:val="Textkomente"/>
    <w:link w:val="PedmtkomenteChar"/>
    <w:uiPriority w:val="99"/>
    <w:semiHidden/>
    <w:unhideWhenUsed/>
    <w:rsid w:val="006971C8"/>
    <w:rPr>
      <w:b/>
      <w:bCs/>
    </w:rPr>
  </w:style>
  <w:style w:type="character" w:customStyle="1" w:styleId="PedmtkomenteChar">
    <w:name w:val="Předmět komentáře Char"/>
    <w:basedOn w:val="TextkomenteChar"/>
    <w:link w:val="Pedmtkomente"/>
    <w:uiPriority w:val="99"/>
    <w:semiHidden/>
    <w:rsid w:val="006971C8"/>
    <w:rPr>
      <w:b/>
      <w:bCs/>
      <w:sz w:val="20"/>
      <w:szCs w:val="20"/>
    </w:rPr>
  </w:style>
  <w:style w:type="paragraph" w:styleId="Textbubliny">
    <w:name w:val="Balloon Text"/>
    <w:basedOn w:val="Normln"/>
    <w:link w:val="TextbublinyChar"/>
    <w:uiPriority w:val="99"/>
    <w:semiHidden/>
    <w:unhideWhenUsed/>
    <w:rsid w:val="006971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1C8"/>
    <w:rPr>
      <w:rFonts w:ascii="Segoe UI" w:hAnsi="Segoe UI" w:cs="Segoe UI"/>
      <w:sz w:val="18"/>
      <w:szCs w:val="18"/>
    </w:rPr>
  </w:style>
  <w:style w:type="paragraph" w:styleId="Odstavecseseznamem">
    <w:name w:val="List Paragraph"/>
    <w:basedOn w:val="Normln"/>
    <w:uiPriority w:val="34"/>
    <w:qFormat/>
    <w:rsid w:val="0044312E"/>
    <w:pPr>
      <w:ind w:left="720"/>
      <w:contextualSpacing/>
    </w:pPr>
  </w:style>
  <w:style w:type="character" w:styleId="Hypertextovodkaz">
    <w:name w:val="Hyperlink"/>
    <w:basedOn w:val="Standardnpsmoodstavce"/>
    <w:uiPriority w:val="99"/>
    <w:unhideWhenUsed/>
    <w:rsid w:val="009734E9"/>
    <w:rPr>
      <w:color w:val="0000FF"/>
      <w:u w:val="single"/>
    </w:rPr>
  </w:style>
  <w:style w:type="character" w:customStyle="1" w:styleId="UnresolvedMention1">
    <w:name w:val="Unresolved Mention1"/>
    <w:basedOn w:val="Standardnpsmoodstavce"/>
    <w:uiPriority w:val="99"/>
    <w:semiHidden/>
    <w:unhideWhenUsed/>
    <w:rsid w:val="009734E9"/>
    <w:rPr>
      <w:color w:val="605E5C"/>
      <w:shd w:val="clear" w:color="auto" w:fill="E1DFDD"/>
    </w:rPr>
  </w:style>
  <w:style w:type="paragraph" w:styleId="Titulek">
    <w:name w:val="caption"/>
    <w:basedOn w:val="Normln"/>
    <w:next w:val="Normln"/>
    <w:uiPriority w:val="35"/>
    <w:unhideWhenUsed/>
    <w:qFormat/>
    <w:rsid w:val="00CF3DA4"/>
    <w:pPr>
      <w:spacing w:after="200" w:line="240" w:lineRule="auto"/>
    </w:pPr>
    <w:rPr>
      <w:i/>
      <w:iCs/>
      <w:color w:val="44546A" w:themeColor="text2"/>
      <w:sz w:val="18"/>
      <w:szCs w:val="18"/>
    </w:rPr>
  </w:style>
  <w:style w:type="paragraph" w:styleId="Zhlav">
    <w:name w:val="header"/>
    <w:basedOn w:val="Normln"/>
    <w:link w:val="ZhlavChar"/>
    <w:uiPriority w:val="99"/>
    <w:unhideWhenUsed/>
    <w:rsid w:val="009409A5"/>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9409A5"/>
  </w:style>
  <w:style w:type="paragraph" w:styleId="Zpat">
    <w:name w:val="footer"/>
    <w:basedOn w:val="Normln"/>
    <w:link w:val="ZpatChar"/>
    <w:uiPriority w:val="99"/>
    <w:unhideWhenUsed/>
    <w:rsid w:val="009409A5"/>
    <w:pPr>
      <w:tabs>
        <w:tab w:val="center" w:pos="4680"/>
        <w:tab w:val="right" w:pos="9360"/>
      </w:tabs>
      <w:spacing w:after="0" w:line="240" w:lineRule="auto"/>
    </w:pPr>
  </w:style>
  <w:style w:type="character" w:customStyle="1" w:styleId="ZpatChar">
    <w:name w:val="Zápatí Char"/>
    <w:basedOn w:val="Standardnpsmoodstavce"/>
    <w:link w:val="Zpat"/>
    <w:uiPriority w:val="99"/>
    <w:rsid w:val="009409A5"/>
  </w:style>
  <w:style w:type="character" w:customStyle="1" w:styleId="Nadpis1Char">
    <w:name w:val="Nadpis 1 Char"/>
    <w:basedOn w:val="Standardnpsmoodstavce"/>
    <w:link w:val="Nadpis1"/>
    <w:uiPriority w:val="9"/>
    <w:rsid w:val="009409A5"/>
    <w:rPr>
      <w:rFonts w:ascii="Source Sans Pro" w:eastAsia="Source Sans Pro" w:hAnsi="Source Sans Pro" w:cs="Source Sans Pro"/>
      <w:b/>
      <w:bCs/>
      <w:lang w:bidi="en-US"/>
    </w:rPr>
  </w:style>
  <w:style w:type="table" w:styleId="Mkatabulky">
    <w:name w:val="Table Grid"/>
    <w:basedOn w:val="Normlntabulka"/>
    <w:uiPriority w:val="39"/>
    <w:rsid w:val="009409A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1"/>
    <w:qFormat/>
    <w:rsid w:val="009409A5"/>
    <w:pPr>
      <w:widowControl w:val="0"/>
      <w:autoSpaceDE w:val="0"/>
      <w:autoSpaceDN w:val="0"/>
      <w:spacing w:after="0" w:line="240" w:lineRule="auto"/>
    </w:pPr>
    <w:rPr>
      <w:rFonts w:ascii="Source Sans Pro" w:eastAsia="Source Sans Pro" w:hAnsi="Source Sans Pro" w:cs="Source Sans Pro"/>
      <w:lang w:bidi="en-US"/>
    </w:rPr>
  </w:style>
  <w:style w:type="character" w:customStyle="1" w:styleId="ZkladntextChar">
    <w:name w:val="Základní text Char"/>
    <w:basedOn w:val="Standardnpsmoodstavce"/>
    <w:link w:val="Zkladntext"/>
    <w:uiPriority w:val="1"/>
    <w:rsid w:val="009409A5"/>
    <w:rPr>
      <w:rFonts w:ascii="Source Sans Pro" w:eastAsia="Source Sans Pro" w:hAnsi="Source Sans Pro" w:cs="Source Sans Pro"/>
      <w:lang w:bidi="en-US"/>
    </w:rPr>
  </w:style>
  <w:style w:type="paragraph" w:styleId="Textpoznpodarou">
    <w:name w:val="footnote text"/>
    <w:basedOn w:val="Normln"/>
    <w:link w:val="TextpoznpodarouChar"/>
    <w:uiPriority w:val="99"/>
    <w:semiHidden/>
    <w:unhideWhenUsed/>
    <w:rsid w:val="008C27D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C27D8"/>
    <w:rPr>
      <w:sz w:val="20"/>
      <w:szCs w:val="20"/>
    </w:rPr>
  </w:style>
  <w:style w:type="character" w:styleId="Znakapoznpodarou">
    <w:name w:val="footnote reference"/>
    <w:basedOn w:val="Standardnpsmoodstavce"/>
    <w:uiPriority w:val="99"/>
    <w:semiHidden/>
    <w:unhideWhenUsed/>
    <w:rsid w:val="008C27D8"/>
    <w:rPr>
      <w:vertAlign w:val="superscript"/>
    </w:rPr>
  </w:style>
  <w:style w:type="paragraph" w:styleId="Textvysvtlivek">
    <w:name w:val="endnote text"/>
    <w:basedOn w:val="Normln"/>
    <w:link w:val="TextvysvtlivekChar"/>
    <w:uiPriority w:val="99"/>
    <w:semiHidden/>
    <w:unhideWhenUsed/>
    <w:rsid w:val="000E4CF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0E4CFC"/>
    <w:rPr>
      <w:sz w:val="20"/>
      <w:szCs w:val="20"/>
    </w:rPr>
  </w:style>
  <w:style w:type="character" w:styleId="Odkaznavysvtlivky">
    <w:name w:val="endnote reference"/>
    <w:basedOn w:val="Standardnpsmoodstavce"/>
    <w:uiPriority w:val="99"/>
    <w:semiHidden/>
    <w:unhideWhenUsed/>
    <w:rsid w:val="000E4CFC"/>
    <w:rPr>
      <w:vertAlign w:val="superscript"/>
    </w:rPr>
  </w:style>
  <w:style w:type="paragraph" w:customStyle="1" w:styleId="Pa33">
    <w:name w:val="Pa33"/>
    <w:basedOn w:val="Normln"/>
    <w:next w:val="Normln"/>
    <w:uiPriority w:val="99"/>
    <w:rsid w:val="008B19DD"/>
    <w:pPr>
      <w:autoSpaceDE w:val="0"/>
      <w:autoSpaceDN w:val="0"/>
      <w:adjustRightInd w:val="0"/>
      <w:spacing w:after="0" w:line="161" w:lineRule="atLeast"/>
    </w:pPr>
    <w:rPr>
      <w:rFonts w:ascii="Optima LT Std DemiBold" w:hAnsi="Optima LT Std DemiBold"/>
      <w:sz w:val="24"/>
      <w:szCs w:val="24"/>
    </w:rPr>
  </w:style>
  <w:style w:type="paragraph" w:customStyle="1" w:styleId="Pa25">
    <w:name w:val="Pa25"/>
    <w:basedOn w:val="Normln"/>
    <w:next w:val="Normln"/>
    <w:uiPriority w:val="99"/>
    <w:rsid w:val="008B19DD"/>
    <w:pPr>
      <w:autoSpaceDE w:val="0"/>
      <w:autoSpaceDN w:val="0"/>
      <w:adjustRightInd w:val="0"/>
      <w:spacing w:after="0" w:line="161" w:lineRule="atLeast"/>
    </w:pPr>
    <w:rPr>
      <w:rFonts w:ascii="Optima LT Std DemiBold" w:hAnsi="Optima LT Std DemiBold"/>
      <w:sz w:val="24"/>
      <w:szCs w:val="24"/>
    </w:rPr>
  </w:style>
  <w:style w:type="paragraph" w:styleId="Revize">
    <w:name w:val="Revision"/>
    <w:hidden/>
    <w:uiPriority w:val="99"/>
    <w:semiHidden/>
    <w:rsid w:val="00377E84"/>
    <w:pPr>
      <w:spacing w:after="0" w:line="240" w:lineRule="auto"/>
    </w:pPr>
  </w:style>
  <w:style w:type="paragraph" w:customStyle="1" w:styleId="Default">
    <w:name w:val="Default"/>
    <w:rsid w:val="00CF5BD7"/>
    <w:pPr>
      <w:spacing w:before="160" w:after="0" w:line="240" w:lineRule="auto"/>
    </w:pPr>
    <w:rPr>
      <w:rFonts w:ascii="Helvetica Neue" w:eastAsia="Helvetica Neue" w:hAnsi="Helvetica Neue" w:cs="Helvetica Neue"/>
      <w:color w:val="000000"/>
      <w:sz w:val="24"/>
      <w:szCs w:val="24"/>
      <w:u w:color="000000"/>
      <w:lang w:eastAsia="en-CA"/>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7214">
      <w:bodyDiv w:val="1"/>
      <w:marLeft w:val="0"/>
      <w:marRight w:val="0"/>
      <w:marTop w:val="0"/>
      <w:marBottom w:val="0"/>
      <w:divBdr>
        <w:top w:val="none" w:sz="0" w:space="0" w:color="auto"/>
        <w:left w:val="none" w:sz="0" w:space="0" w:color="auto"/>
        <w:bottom w:val="none" w:sz="0" w:space="0" w:color="auto"/>
        <w:right w:val="none" w:sz="0" w:space="0" w:color="auto"/>
      </w:divBdr>
    </w:div>
    <w:div w:id="148133663">
      <w:bodyDiv w:val="1"/>
      <w:marLeft w:val="0"/>
      <w:marRight w:val="0"/>
      <w:marTop w:val="0"/>
      <w:marBottom w:val="0"/>
      <w:divBdr>
        <w:top w:val="none" w:sz="0" w:space="0" w:color="auto"/>
        <w:left w:val="none" w:sz="0" w:space="0" w:color="auto"/>
        <w:bottom w:val="none" w:sz="0" w:space="0" w:color="auto"/>
        <w:right w:val="none" w:sz="0" w:space="0" w:color="auto"/>
      </w:divBdr>
    </w:div>
    <w:div w:id="640890839">
      <w:bodyDiv w:val="1"/>
      <w:marLeft w:val="0"/>
      <w:marRight w:val="0"/>
      <w:marTop w:val="0"/>
      <w:marBottom w:val="0"/>
      <w:divBdr>
        <w:top w:val="none" w:sz="0" w:space="0" w:color="auto"/>
        <w:left w:val="none" w:sz="0" w:space="0" w:color="auto"/>
        <w:bottom w:val="none" w:sz="0" w:space="0" w:color="auto"/>
        <w:right w:val="none" w:sz="0" w:space="0" w:color="auto"/>
      </w:divBdr>
    </w:div>
    <w:div w:id="916743686">
      <w:bodyDiv w:val="1"/>
      <w:marLeft w:val="0"/>
      <w:marRight w:val="0"/>
      <w:marTop w:val="0"/>
      <w:marBottom w:val="0"/>
      <w:divBdr>
        <w:top w:val="none" w:sz="0" w:space="0" w:color="auto"/>
        <w:left w:val="none" w:sz="0" w:space="0" w:color="auto"/>
        <w:bottom w:val="none" w:sz="0" w:space="0" w:color="auto"/>
        <w:right w:val="none" w:sz="0" w:space="0" w:color="auto"/>
      </w:divBdr>
    </w:div>
    <w:div w:id="1102609382">
      <w:bodyDiv w:val="1"/>
      <w:marLeft w:val="0"/>
      <w:marRight w:val="0"/>
      <w:marTop w:val="0"/>
      <w:marBottom w:val="0"/>
      <w:divBdr>
        <w:top w:val="none" w:sz="0" w:space="0" w:color="auto"/>
        <w:left w:val="none" w:sz="0" w:space="0" w:color="auto"/>
        <w:bottom w:val="none" w:sz="0" w:space="0" w:color="auto"/>
        <w:right w:val="none" w:sz="0" w:space="0" w:color="auto"/>
      </w:divBdr>
    </w:div>
    <w:div w:id="1553274885">
      <w:bodyDiv w:val="1"/>
      <w:marLeft w:val="0"/>
      <w:marRight w:val="0"/>
      <w:marTop w:val="0"/>
      <w:marBottom w:val="0"/>
      <w:divBdr>
        <w:top w:val="none" w:sz="0" w:space="0" w:color="auto"/>
        <w:left w:val="none" w:sz="0" w:space="0" w:color="auto"/>
        <w:bottom w:val="none" w:sz="0" w:space="0" w:color="auto"/>
        <w:right w:val="none" w:sz="0" w:space="0" w:color="auto"/>
      </w:divBdr>
    </w:div>
    <w:div w:id="20641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evaluation/27548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1BE121-8AF3-4959-99D6-9F7004A2FCD1}">
  <ds:schemaRefs>
    <ds:schemaRef ds:uri="http://schemas.openxmlformats.org/officeDocument/2006/bibliography"/>
  </ds:schemaRefs>
</ds:datastoreItem>
</file>

<file path=customXml/itemProps2.xml><?xml version="1.0" encoding="utf-8"?>
<ds:datastoreItem xmlns:ds="http://schemas.openxmlformats.org/officeDocument/2006/customXml" ds:itemID="{7C2E6EF7-4263-41FC-B964-56E1C67FF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5483A-7355-4F17-AF5B-594B639BE6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D93900-0121-4C47-B5B2-515C41BFB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2704</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Stillo</dc:creator>
  <cp:keywords/>
  <dc:description/>
  <cp:lastModifiedBy>Zemanová Annamária</cp:lastModifiedBy>
  <cp:revision>88</cp:revision>
  <cp:lastPrinted>2020-08-26T16:14:00Z</cp:lastPrinted>
  <dcterms:created xsi:type="dcterms:W3CDTF">2020-10-28T10:30:00Z</dcterms:created>
  <dcterms:modified xsi:type="dcterms:W3CDTF">2022-12-09T19:39:00Z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