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A616A" w:rsidRPr="000823E8" w:rsidRDefault="00A31539">
      <w:pPr>
        <w:pBdr>
          <w:top w:val="nil"/>
          <w:left w:val="nil"/>
          <w:bottom w:val="nil"/>
          <w:right w:val="nil"/>
          <w:between w:val="nil"/>
        </w:pBdr>
        <w:spacing w:before="15"/>
        <w:jc w:val="center"/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</w:pPr>
      <w:bookmarkStart w:id="0" w:name="_GoBack"/>
      <w:bookmarkEnd w:id="0"/>
      <w:r w:rsidRPr="000823E8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Development Partnership Forum Joint Statement</w:t>
      </w:r>
    </w:p>
    <w:p w14:paraId="00000002" w14:textId="77777777" w:rsidR="006A616A" w:rsidRPr="000823E8" w:rsidRDefault="00A315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 w:rsidRPr="000823E8">
        <w:rPr>
          <w:rFonts w:ascii="Calibri" w:eastAsia="Calibri" w:hAnsi="Calibri" w:cs="Calibri"/>
          <w:color w:val="000000"/>
          <w:sz w:val="26"/>
          <w:szCs w:val="26"/>
          <w:u w:val="single"/>
        </w:rPr>
        <w:t xml:space="preserve"> 19 November 2021</w:t>
      </w:r>
    </w:p>
    <w:p w14:paraId="00000003" w14:textId="77777777" w:rsidR="006A616A" w:rsidRPr="000823E8" w:rsidRDefault="006A6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444F83C5" w14:textId="2A187909" w:rsidR="00D70024" w:rsidRPr="000823E8" w:rsidRDefault="00A31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6"/>
          <w:szCs w:val="26"/>
        </w:rPr>
      </w:pPr>
      <w:r w:rsidRPr="000823E8">
        <w:rPr>
          <w:rFonts w:ascii="Calibri" w:eastAsia="Calibri" w:hAnsi="Calibri" w:cs="Calibri"/>
          <w:sz w:val="26"/>
          <w:szCs w:val="26"/>
        </w:rPr>
        <w:t xml:space="preserve">On November 19, 2021 representatives of international development partners (DPs) and </w:t>
      </w:r>
      <w:r w:rsidR="00FC35A9" w:rsidRPr="000823E8">
        <w:rPr>
          <w:rFonts w:ascii="Calibri" w:eastAsia="Calibri" w:hAnsi="Calibri" w:cs="Calibri"/>
          <w:sz w:val="26"/>
          <w:szCs w:val="26"/>
        </w:rPr>
        <w:t xml:space="preserve">the </w:t>
      </w:r>
      <w:r w:rsidRPr="000823E8">
        <w:rPr>
          <w:rFonts w:ascii="Calibri" w:eastAsia="Calibri" w:hAnsi="Calibri" w:cs="Calibri"/>
          <w:sz w:val="26"/>
          <w:szCs w:val="26"/>
        </w:rPr>
        <w:t xml:space="preserve">Government of Ukraine </w:t>
      </w:r>
      <w:r w:rsidR="00FC35A9" w:rsidRPr="000823E8">
        <w:rPr>
          <w:rFonts w:ascii="Calibri" w:eastAsia="Calibri" w:hAnsi="Calibri" w:cs="Calibri"/>
          <w:sz w:val="26"/>
          <w:szCs w:val="26"/>
        </w:rPr>
        <w:t xml:space="preserve">(GOU) </w:t>
      </w:r>
      <w:r w:rsidRPr="000823E8">
        <w:rPr>
          <w:rFonts w:ascii="Calibri" w:eastAsia="Calibri" w:hAnsi="Calibri" w:cs="Calibri"/>
          <w:sz w:val="26"/>
          <w:szCs w:val="26"/>
        </w:rPr>
        <w:t xml:space="preserve">met </w:t>
      </w:r>
      <w:r w:rsidR="00D70024" w:rsidRPr="000823E8">
        <w:rPr>
          <w:rFonts w:ascii="Calibri" w:eastAsia="Calibri" w:hAnsi="Calibri" w:cs="Calibri"/>
          <w:sz w:val="26"/>
          <w:szCs w:val="26"/>
        </w:rPr>
        <w:t xml:space="preserve">online and in person </w:t>
      </w:r>
      <w:r w:rsidRPr="000823E8">
        <w:rPr>
          <w:rFonts w:ascii="Calibri" w:eastAsia="Calibri" w:hAnsi="Calibri" w:cs="Calibri"/>
          <w:sz w:val="26"/>
          <w:szCs w:val="26"/>
        </w:rPr>
        <w:t xml:space="preserve">under the leadership of the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Prime Minister of Ukraine Denys </w:t>
      </w:r>
      <w:proofErr w:type="spellStart"/>
      <w:r w:rsidRPr="000823E8">
        <w:rPr>
          <w:rFonts w:ascii="Calibri" w:eastAsia="Calibri" w:hAnsi="Calibri" w:cs="Calibri"/>
          <w:sz w:val="26"/>
          <w:szCs w:val="26"/>
        </w:rPr>
        <w:t>Shmyhal</w:t>
      </w:r>
      <w:proofErr w:type="spellEnd"/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for </w:t>
      </w:r>
      <w:r w:rsidR="00FC35A9" w:rsidRPr="000823E8">
        <w:rPr>
          <w:rFonts w:ascii="Calibri" w:eastAsia="Calibri" w:hAnsi="Calibri" w:cs="Calibri"/>
          <w:color w:val="000000"/>
          <w:sz w:val="26"/>
          <w:szCs w:val="26"/>
        </w:rPr>
        <w:t>a</w:t>
      </w:r>
      <w:r w:rsidR="00F442AE" w:rsidRPr="000823E8">
        <w:rPr>
          <w:rFonts w:ascii="Calibri" w:eastAsia="Calibri" w:hAnsi="Calibri" w:cs="Calibri"/>
          <w:sz w:val="26"/>
          <w:szCs w:val="26"/>
        </w:rPr>
        <w:t xml:space="preserve"> </w:t>
      </w:r>
      <w:r w:rsidR="00F442AE" w:rsidRPr="000823E8">
        <w:rPr>
          <w:rFonts w:ascii="Calibri" w:eastAsia="Calibri" w:hAnsi="Calibri" w:cs="Calibri"/>
          <w:color w:val="000000"/>
          <w:sz w:val="26"/>
          <w:szCs w:val="26"/>
        </w:rPr>
        <w:t>Development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Partnership Forum meeting </w:t>
      </w:r>
      <w:r w:rsidRPr="000823E8">
        <w:rPr>
          <w:rFonts w:ascii="Calibri" w:eastAsia="Calibri" w:hAnsi="Calibri" w:cs="Calibri"/>
          <w:sz w:val="26"/>
          <w:szCs w:val="26"/>
        </w:rPr>
        <w:t>in Kyiv</w:t>
      </w:r>
      <w:r w:rsidR="00D70024" w:rsidRPr="000823E8">
        <w:rPr>
          <w:rFonts w:ascii="Calibri" w:eastAsia="Calibri" w:hAnsi="Calibri" w:cs="Calibri"/>
          <w:sz w:val="26"/>
          <w:szCs w:val="26"/>
        </w:rPr>
        <w:t>. The meeting was in compliance</w:t>
      </w:r>
      <w:r w:rsidR="00FC35A9" w:rsidRPr="000823E8">
        <w:rPr>
          <w:rFonts w:ascii="Calibri" w:eastAsia="Calibri" w:hAnsi="Calibri" w:cs="Calibri"/>
          <w:sz w:val="26"/>
          <w:szCs w:val="26"/>
        </w:rPr>
        <w:t xml:space="preserve"> with </w:t>
      </w:r>
      <w:r w:rsidRPr="000823E8">
        <w:rPr>
          <w:rFonts w:ascii="Calibri" w:eastAsia="Calibri" w:hAnsi="Calibri" w:cs="Calibri"/>
          <w:sz w:val="26"/>
          <w:szCs w:val="26"/>
        </w:rPr>
        <w:t>COVID restriction</w:t>
      </w:r>
      <w:r w:rsidR="00FD228E" w:rsidRPr="000823E8">
        <w:rPr>
          <w:rFonts w:ascii="Calibri" w:eastAsia="Calibri" w:hAnsi="Calibri" w:cs="Calibri"/>
          <w:sz w:val="26"/>
          <w:szCs w:val="26"/>
        </w:rPr>
        <w:t>s</w:t>
      </w:r>
      <w:r w:rsidRPr="000823E8">
        <w:rPr>
          <w:rFonts w:ascii="Calibri" w:eastAsia="Calibri" w:hAnsi="Calibri" w:cs="Calibri"/>
          <w:sz w:val="26"/>
          <w:szCs w:val="26"/>
        </w:rPr>
        <w:t xml:space="preserve"> recommended by </w:t>
      </w:r>
      <w:r w:rsidR="00D70024" w:rsidRPr="000823E8">
        <w:rPr>
          <w:rFonts w:ascii="Calibri" w:eastAsia="Calibri" w:hAnsi="Calibri" w:cs="Calibri"/>
          <w:sz w:val="26"/>
          <w:szCs w:val="26"/>
        </w:rPr>
        <w:t xml:space="preserve">the </w:t>
      </w:r>
      <w:r w:rsidRPr="000823E8">
        <w:rPr>
          <w:rFonts w:ascii="Calibri" w:eastAsia="Calibri" w:hAnsi="Calibri" w:cs="Calibri"/>
          <w:sz w:val="26"/>
          <w:szCs w:val="26"/>
        </w:rPr>
        <w:t>WHO.</w:t>
      </w:r>
    </w:p>
    <w:p w14:paraId="65B54169" w14:textId="77777777" w:rsidR="00D70024" w:rsidRPr="000823E8" w:rsidRDefault="00D700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6"/>
          <w:szCs w:val="26"/>
        </w:rPr>
      </w:pPr>
    </w:p>
    <w:p w14:paraId="00000004" w14:textId="4738690B" w:rsidR="006A616A" w:rsidRPr="000823E8" w:rsidRDefault="00A31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6"/>
          <w:szCs w:val="26"/>
        </w:rPr>
      </w:pPr>
      <w:r w:rsidRPr="000823E8">
        <w:rPr>
          <w:rFonts w:ascii="Calibri" w:eastAsia="Calibri" w:hAnsi="Calibri" w:cs="Calibri"/>
          <w:sz w:val="26"/>
          <w:szCs w:val="26"/>
        </w:rPr>
        <w:t>Th</w:t>
      </w:r>
      <w:r w:rsidR="00D70024" w:rsidRPr="000823E8">
        <w:rPr>
          <w:rFonts w:ascii="Calibri" w:eastAsia="Calibri" w:hAnsi="Calibri" w:cs="Calibri"/>
          <w:sz w:val="26"/>
          <w:szCs w:val="26"/>
        </w:rPr>
        <w:t xml:space="preserve">is annual </w:t>
      </w:r>
      <w:r w:rsidRPr="000823E8">
        <w:rPr>
          <w:rFonts w:ascii="Calibri" w:eastAsia="Calibri" w:hAnsi="Calibri" w:cs="Calibri"/>
          <w:sz w:val="26"/>
          <w:szCs w:val="26"/>
        </w:rPr>
        <w:t xml:space="preserve">meeting </w:t>
      </w:r>
      <w:r w:rsidR="00D70024" w:rsidRPr="000823E8">
        <w:rPr>
          <w:rFonts w:ascii="Calibri" w:eastAsia="Calibri" w:hAnsi="Calibri" w:cs="Calibri"/>
          <w:sz w:val="26"/>
          <w:szCs w:val="26"/>
        </w:rPr>
        <w:t xml:space="preserve">is </w:t>
      </w:r>
      <w:r w:rsidR="00FC35A9" w:rsidRPr="000823E8">
        <w:rPr>
          <w:rFonts w:ascii="Calibri" w:eastAsia="Calibri" w:hAnsi="Calibri" w:cs="Calibri"/>
          <w:sz w:val="26"/>
          <w:szCs w:val="26"/>
        </w:rPr>
        <w:t xml:space="preserve">a forum </w:t>
      </w:r>
      <w:r w:rsidRPr="000823E8">
        <w:rPr>
          <w:rFonts w:ascii="Calibri" w:eastAsia="Calibri" w:hAnsi="Calibri" w:cs="Calibri"/>
          <w:sz w:val="26"/>
          <w:szCs w:val="26"/>
        </w:rPr>
        <w:t xml:space="preserve">for candid exchange between the </w:t>
      </w:r>
      <w:r w:rsidR="00F442AE" w:rsidRPr="000823E8">
        <w:rPr>
          <w:rFonts w:ascii="Calibri" w:eastAsia="Calibri" w:hAnsi="Calibri" w:cs="Calibri"/>
          <w:sz w:val="26"/>
          <w:szCs w:val="26"/>
        </w:rPr>
        <w:t>parties on</w:t>
      </w:r>
      <w:r w:rsidRPr="000823E8">
        <w:rPr>
          <w:rFonts w:ascii="Calibri" w:eastAsia="Calibri" w:hAnsi="Calibri" w:cs="Calibri"/>
          <w:sz w:val="26"/>
          <w:szCs w:val="26"/>
        </w:rPr>
        <w:t xml:space="preserve"> progress in key reform areas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as well as </w:t>
      </w:r>
      <w:r w:rsidRPr="000823E8">
        <w:rPr>
          <w:rFonts w:ascii="Calibri" w:eastAsia="Calibri" w:hAnsi="Calibri" w:cs="Calibri"/>
          <w:sz w:val="26"/>
          <w:szCs w:val="26"/>
        </w:rPr>
        <w:t>an opportunity to improve the effectiveness and policy alignment of international technical assistance (ITA) to Ukraine. The Forum took place with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in the framework of the Three-Tier ITA coordination mechanism</w:t>
      </w:r>
      <w:r w:rsidR="00FC35A9" w:rsidRPr="000823E8">
        <w:rPr>
          <w:rFonts w:ascii="Calibri" w:eastAsia="Calibri" w:hAnsi="Calibri" w:cs="Calibri"/>
          <w:sz w:val="26"/>
          <w:szCs w:val="26"/>
        </w:rPr>
        <w:t xml:space="preserve"> and built</w:t>
      </w:r>
      <w:r w:rsidRPr="000823E8">
        <w:rPr>
          <w:rFonts w:ascii="Calibri" w:eastAsia="Calibri" w:hAnsi="Calibri" w:cs="Calibri"/>
          <w:sz w:val="26"/>
          <w:szCs w:val="26"/>
        </w:rPr>
        <w:t xml:space="preserve"> on the outcomes of the previous Development Partnership Forum held in October 2020 and the </w:t>
      </w:r>
      <w:r w:rsidR="002142C6" w:rsidRPr="000823E8">
        <w:rPr>
          <w:rFonts w:ascii="Calibri" w:eastAsia="Calibri" w:hAnsi="Calibri" w:cs="Calibri"/>
          <w:sz w:val="26"/>
          <w:szCs w:val="26"/>
        </w:rPr>
        <w:t>fourth</w:t>
      </w:r>
      <w:r w:rsidRPr="000823E8">
        <w:rPr>
          <w:rFonts w:ascii="Calibri" w:eastAsia="Calibri" w:hAnsi="Calibri" w:cs="Calibri"/>
          <w:sz w:val="26"/>
          <w:szCs w:val="26"/>
        </w:rPr>
        <w:t xml:space="preserve"> Ukraine Reform Conference (URC) held in Vilnius, Lithuania in July 2021.</w:t>
      </w:r>
    </w:p>
    <w:p w14:paraId="00000005" w14:textId="77777777" w:rsidR="006A616A" w:rsidRPr="000823E8" w:rsidRDefault="006A61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6"/>
          <w:szCs w:val="26"/>
        </w:rPr>
      </w:pPr>
    </w:p>
    <w:p w14:paraId="00000006" w14:textId="04CD94F8" w:rsidR="006A616A" w:rsidRPr="000823E8" w:rsidRDefault="00A31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6"/>
          <w:szCs w:val="26"/>
        </w:rPr>
      </w:pPr>
      <w:r w:rsidRPr="000823E8">
        <w:rPr>
          <w:rFonts w:ascii="Calibri" w:eastAsia="Calibri" w:hAnsi="Calibri" w:cs="Calibri"/>
          <w:sz w:val="26"/>
          <w:szCs w:val="26"/>
        </w:rPr>
        <w:t xml:space="preserve">The </w:t>
      </w:r>
      <w:r w:rsidR="00214370" w:rsidRPr="000823E8">
        <w:rPr>
          <w:rFonts w:ascii="Calibri" w:eastAsia="Calibri" w:hAnsi="Calibri" w:cs="Calibri"/>
          <w:sz w:val="26"/>
          <w:szCs w:val="26"/>
        </w:rPr>
        <w:t>meeting</w:t>
      </w:r>
      <w:r w:rsidRPr="000823E8">
        <w:rPr>
          <w:rFonts w:ascii="Calibri" w:eastAsia="Calibri" w:hAnsi="Calibri" w:cs="Calibri"/>
          <w:sz w:val="26"/>
          <w:szCs w:val="26"/>
        </w:rPr>
        <w:t xml:space="preserve"> served as a platform for discussion of the agenda for the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preparatory meetings for </w:t>
      </w:r>
      <w:r w:rsidRPr="000823E8">
        <w:rPr>
          <w:rFonts w:ascii="Calibri" w:eastAsia="Calibri" w:hAnsi="Calibri" w:cs="Calibri"/>
          <w:sz w:val="26"/>
          <w:szCs w:val="26"/>
        </w:rPr>
        <w:t>URC 2022</w:t>
      </w:r>
      <w:r w:rsidR="00214370" w:rsidRPr="000823E8">
        <w:rPr>
          <w:rFonts w:ascii="Calibri" w:eastAsia="Calibri" w:hAnsi="Calibri" w:cs="Calibri"/>
          <w:sz w:val="26"/>
          <w:szCs w:val="26"/>
        </w:rPr>
        <w:t>, known as</w:t>
      </w:r>
      <w:r w:rsidRPr="000823E8">
        <w:rPr>
          <w:rFonts w:ascii="Calibri" w:eastAsia="Calibri" w:hAnsi="Calibri" w:cs="Calibri"/>
          <w:sz w:val="26"/>
          <w:szCs w:val="26"/>
        </w:rPr>
        <w:t xml:space="preserve"> “On the Road to </w:t>
      </w:r>
      <w:proofErr w:type="spellStart"/>
      <w:r w:rsidRPr="000823E8">
        <w:rPr>
          <w:rFonts w:ascii="Calibri" w:eastAsia="Calibri" w:hAnsi="Calibri" w:cs="Calibri"/>
          <w:sz w:val="26"/>
          <w:szCs w:val="26"/>
        </w:rPr>
        <w:t>Lugano</w:t>
      </w:r>
      <w:proofErr w:type="spellEnd"/>
      <w:r w:rsidRPr="000823E8">
        <w:rPr>
          <w:rFonts w:ascii="Calibri" w:eastAsia="Calibri" w:hAnsi="Calibri" w:cs="Calibri"/>
          <w:sz w:val="26"/>
          <w:szCs w:val="26"/>
        </w:rPr>
        <w:t>”. Switzerland and Ukraine</w:t>
      </w:r>
      <w:r w:rsidR="00096A40" w:rsidRPr="000823E8">
        <w:rPr>
          <w:rFonts w:ascii="Calibri" w:eastAsia="Calibri" w:hAnsi="Calibri" w:cs="Calibri"/>
          <w:sz w:val="26"/>
          <w:szCs w:val="26"/>
        </w:rPr>
        <w:t xml:space="preserve">, as co-hosts of URC 2022, </w:t>
      </w:r>
      <w:r w:rsidRPr="000823E8">
        <w:rPr>
          <w:rFonts w:ascii="Calibri" w:eastAsia="Calibri" w:hAnsi="Calibri" w:cs="Calibri"/>
          <w:sz w:val="26"/>
          <w:szCs w:val="26"/>
        </w:rPr>
        <w:t xml:space="preserve">decided to narrow the focus </w:t>
      </w:r>
      <w:r w:rsidR="00096A40" w:rsidRPr="000823E8">
        <w:rPr>
          <w:rFonts w:ascii="Calibri" w:eastAsia="Calibri" w:hAnsi="Calibri" w:cs="Calibri"/>
          <w:sz w:val="26"/>
          <w:szCs w:val="26"/>
        </w:rPr>
        <w:t>to</w:t>
      </w:r>
      <w:r w:rsidRPr="000823E8">
        <w:rPr>
          <w:rFonts w:ascii="Calibri" w:eastAsia="Calibri" w:hAnsi="Calibri" w:cs="Calibri"/>
          <w:sz w:val="26"/>
          <w:szCs w:val="26"/>
        </w:rPr>
        <w:t xml:space="preserve"> key reform streams clustered </w:t>
      </w:r>
      <w:r w:rsidR="00F442AE" w:rsidRPr="000823E8">
        <w:rPr>
          <w:rFonts w:ascii="Calibri" w:eastAsia="Calibri" w:hAnsi="Calibri" w:cs="Calibri"/>
          <w:sz w:val="26"/>
          <w:szCs w:val="26"/>
        </w:rPr>
        <w:t>around two</w:t>
      </w:r>
      <w:r w:rsidRPr="000823E8">
        <w:rPr>
          <w:rFonts w:ascii="Calibri" w:eastAsia="Calibri" w:hAnsi="Calibri" w:cs="Calibri"/>
          <w:sz w:val="26"/>
          <w:szCs w:val="26"/>
        </w:rPr>
        <w:t xml:space="preserve"> pillars: "Stability" (Justice, Rule of Law, and Anticorruption; Decentralization; Reforms for reintegration) and "Prosperity</w:t>
      </w:r>
      <w:r w:rsidR="00215ACA" w:rsidRPr="000823E8">
        <w:rPr>
          <w:rFonts w:ascii="Calibri" w:eastAsia="Calibri" w:hAnsi="Calibri" w:cs="Calibri"/>
          <w:sz w:val="26"/>
          <w:szCs w:val="26"/>
        </w:rPr>
        <w:t>" (Green T</w:t>
      </w:r>
      <w:r w:rsidRPr="000823E8">
        <w:rPr>
          <w:rFonts w:ascii="Calibri" w:eastAsia="Calibri" w:hAnsi="Calibri" w:cs="Calibri"/>
          <w:sz w:val="26"/>
          <w:szCs w:val="26"/>
        </w:rPr>
        <w:t>ransition; Banking and Financial sector; Corporate Governan</w:t>
      </w:r>
      <w:r w:rsidR="002142C6" w:rsidRPr="000823E8">
        <w:rPr>
          <w:rFonts w:ascii="Calibri" w:eastAsia="Calibri" w:hAnsi="Calibri" w:cs="Calibri"/>
          <w:sz w:val="26"/>
          <w:szCs w:val="26"/>
        </w:rPr>
        <w:t>ce and</w:t>
      </w:r>
      <w:r w:rsidRPr="000823E8">
        <w:rPr>
          <w:rFonts w:ascii="Calibri" w:eastAsia="Calibri" w:hAnsi="Calibri" w:cs="Calibri"/>
          <w:sz w:val="26"/>
          <w:szCs w:val="26"/>
        </w:rPr>
        <w:t xml:space="preserve"> Human Capi</w:t>
      </w:r>
      <w:r w:rsidR="00096A40" w:rsidRPr="000823E8">
        <w:rPr>
          <w:rFonts w:ascii="Calibri" w:eastAsia="Calibri" w:hAnsi="Calibri" w:cs="Calibri"/>
          <w:sz w:val="26"/>
          <w:szCs w:val="26"/>
        </w:rPr>
        <w:t>tal</w:t>
      </w:r>
      <w:r w:rsidR="00350D96" w:rsidRPr="000823E8">
        <w:rPr>
          <w:rFonts w:ascii="Calibri" w:eastAsia="Calibri" w:hAnsi="Calibri" w:cs="Calibri"/>
          <w:sz w:val="26"/>
          <w:szCs w:val="26"/>
        </w:rPr>
        <w:t>)</w:t>
      </w:r>
      <w:r w:rsidRPr="000823E8">
        <w:rPr>
          <w:rFonts w:ascii="Calibri" w:eastAsia="Calibri" w:hAnsi="Calibri" w:cs="Calibri"/>
          <w:sz w:val="26"/>
          <w:szCs w:val="26"/>
        </w:rPr>
        <w:t xml:space="preserve">. </w:t>
      </w:r>
      <w:r w:rsidR="002142C6" w:rsidRPr="000823E8">
        <w:rPr>
          <w:rFonts w:ascii="Calibri" w:eastAsia="Calibri" w:hAnsi="Calibri" w:cs="Calibri"/>
          <w:sz w:val="26"/>
          <w:szCs w:val="26"/>
        </w:rPr>
        <w:t xml:space="preserve">Digital transformation is defined as a crosscutting reform stream. </w:t>
      </w:r>
      <w:r w:rsidRPr="000823E8">
        <w:rPr>
          <w:rFonts w:ascii="Calibri" w:eastAsia="Calibri" w:hAnsi="Calibri" w:cs="Calibri"/>
          <w:sz w:val="26"/>
          <w:szCs w:val="26"/>
        </w:rPr>
        <w:t xml:space="preserve">Both the preparatory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meetings </w:t>
      </w:r>
      <w:r w:rsidRPr="000823E8">
        <w:rPr>
          <w:rFonts w:ascii="Calibri" w:eastAsia="Calibri" w:hAnsi="Calibri" w:cs="Calibri"/>
          <w:sz w:val="26"/>
          <w:szCs w:val="26"/>
        </w:rPr>
        <w:t xml:space="preserve">“On the Road to </w:t>
      </w:r>
      <w:proofErr w:type="spellStart"/>
      <w:r w:rsidRPr="000823E8">
        <w:rPr>
          <w:rFonts w:ascii="Calibri" w:eastAsia="Calibri" w:hAnsi="Calibri" w:cs="Calibri"/>
          <w:sz w:val="26"/>
          <w:szCs w:val="26"/>
        </w:rPr>
        <w:t>Lugano</w:t>
      </w:r>
      <w:proofErr w:type="spellEnd"/>
      <w:r w:rsidRPr="000823E8">
        <w:rPr>
          <w:rFonts w:ascii="Calibri" w:eastAsia="Calibri" w:hAnsi="Calibri" w:cs="Calibri"/>
          <w:sz w:val="26"/>
          <w:szCs w:val="26"/>
        </w:rPr>
        <w:t xml:space="preserve">” and the URC </w:t>
      </w:r>
      <w:r w:rsidR="00F442AE" w:rsidRPr="000823E8">
        <w:rPr>
          <w:rFonts w:ascii="Calibri" w:eastAsia="Calibri" w:hAnsi="Calibri" w:cs="Calibri"/>
          <w:sz w:val="26"/>
          <w:szCs w:val="26"/>
        </w:rPr>
        <w:t xml:space="preserve">2022 </w:t>
      </w:r>
      <w:r w:rsidRPr="000823E8">
        <w:rPr>
          <w:rFonts w:ascii="Calibri" w:eastAsia="Calibri" w:hAnsi="Calibri" w:cs="Calibri"/>
          <w:sz w:val="26"/>
          <w:szCs w:val="26"/>
        </w:rPr>
        <w:t>are guided by a positive and inclusive approach.</w:t>
      </w:r>
    </w:p>
    <w:p w14:paraId="00000007" w14:textId="77777777" w:rsidR="006A616A" w:rsidRPr="000823E8" w:rsidRDefault="006A61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6"/>
          <w:szCs w:val="26"/>
        </w:rPr>
      </w:pPr>
    </w:p>
    <w:p w14:paraId="00000008" w14:textId="6EFCE29E" w:rsidR="006A616A" w:rsidRPr="000823E8" w:rsidRDefault="00A31539">
      <w:pPr>
        <w:jc w:val="both"/>
        <w:rPr>
          <w:rFonts w:ascii="Calibri" w:eastAsia="Calibri" w:hAnsi="Calibri" w:cs="Calibri"/>
          <w:sz w:val="26"/>
          <w:szCs w:val="26"/>
        </w:rPr>
      </w:pPr>
      <w:r w:rsidRPr="000823E8">
        <w:rPr>
          <w:rFonts w:ascii="Calibri" w:eastAsia="Calibri" w:hAnsi="Calibri" w:cs="Calibri"/>
          <w:sz w:val="26"/>
          <w:szCs w:val="26"/>
        </w:rPr>
        <w:t xml:space="preserve">Cooperation between Ukraine and DPs is based on common interests, shared values and joint commitments, including </w:t>
      </w:r>
      <w:r w:rsidR="00215ACA" w:rsidRPr="000823E8">
        <w:rPr>
          <w:rFonts w:ascii="Calibri" w:eastAsia="Calibri" w:hAnsi="Calibri" w:cs="Calibri"/>
          <w:sz w:val="26"/>
          <w:szCs w:val="26"/>
        </w:rPr>
        <w:t xml:space="preserve">the </w:t>
      </w:r>
      <w:r w:rsidRPr="000823E8">
        <w:rPr>
          <w:rFonts w:ascii="Calibri" w:eastAsia="Calibri" w:hAnsi="Calibri" w:cs="Calibri"/>
          <w:sz w:val="26"/>
          <w:szCs w:val="26"/>
        </w:rPr>
        <w:t>OECD Paris Declaration on Aid Effectivenes</w:t>
      </w:r>
      <w:r w:rsidRPr="000823E8">
        <w:rPr>
          <w:rFonts w:ascii="Calibri" w:eastAsia="Roboto" w:hAnsi="Calibri" w:cs="Calibri"/>
          <w:color w:val="3C4043"/>
          <w:sz w:val="26"/>
          <w:szCs w:val="26"/>
        </w:rPr>
        <w:t>s</w:t>
      </w:r>
      <w:r w:rsidRPr="000823E8">
        <w:rPr>
          <w:rFonts w:ascii="Calibri" w:eastAsia="Calibri" w:hAnsi="Calibri" w:cs="Calibri"/>
          <w:sz w:val="26"/>
          <w:szCs w:val="26"/>
        </w:rPr>
        <w:t xml:space="preserve">. </w:t>
      </w:r>
      <w:r w:rsidR="00214370" w:rsidRPr="000823E8">
        <w:rPr>
          <w:rFonts w:ascii="Calibri" w:eastAsia="Calibri" w:hAnsi="Calibri" w:cs="Calibri"/>
          <w:sz w:val="26"/>
          <w:szCs w:val="26"/>
        </w:rPr>
        <w:t>Our cooperation</w:t>
      </w:r>
      <w:r w:rsidRPr="000823E8">
        <w:rPr>
          <w:rFonts w:ascii="Calibri" w:eastAsia="Calibri" w:hAnsi="Calibri" w:cs="Calibri"/>
          <w:sz w:val="26"/>
          <w:szCs w:val="26"/>
        </w:rPr>
        <w:t xml:space="preserve"> aims to support a national reform agenda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that </w:t>
      </w:r>
      <w:r w:rsidRPr="000823E8">
        <w:rPr>
          <w:rFonts w:ascii="Calibri" w:eastAsia="Calibri" w:hAnsi="Calibri" w:cs="Calibri"/>
          <w:sz w:val="26"/>
          <w:szCs w:val="26"/>
        </w:rPr>
        <w:t>promot</w:t>
      </w:r>
      <w:r w:rsidR="00214370" w:rsidRPr="000823E8">
        <w:rPr>
          <w:rFonts w:ascii="Calibri" w:eastAsia="Calibri" w:hAnsi="Calibri" w:cs="Calibri"/>
          <w:sz w:val="26"/>
          <w:szCs w:val="26"/>
        </w:rPr>
        <w:t>es</w:t>
      </w:r>
      <w:r w:rsidRPr="000823E8">
        <w:rPr>
          <w:rFonts w:ascii="Calibri" w:eastAsia="Calibri" w:hAnsi="Calibri" w:cs="Calibri"/>
          <w:sz w:val="26"/>
          <w:szCs w:val="26"/>
        </w:rPr>
        <w:t xml:space="preserve"> an independent, democratic and prosperous Ukraine with a society that is healthy, inclusive, equal and united around core European values</w:t>
      </w:r>
      <w:r w:rsidR="00E00E3A" w:rsidRPr="000823E8">
        <w:rPr>
          <w:rFonts w:ascii="Calibri" w:hAnsi="Calibri" w:cs="Calibri"/>
          <w:sz w:val="26"/>
          <w:szCs w:val="26"/>
        </w:rPr>
        <w:t xml:space="preserve"> </w:t>
      </w:r>
      <w:r w:rsidR="00E00E3A" w:rsidRPr="000823E8">
        <w:rPr>
          <w:rFonts w:ascii="Calibri" w:eastAsia="Calibri" w:hAnsi="Calibri" w:cs="Calibri"/>
          <w:sz w:val="26"/>
          <w:szCs w:val="26"/>
        </w:rPr>
        <w:t>in the context of European integration</w:t>
      </w:r>
      <w:r w:rsidRPr="000823E8">
        <w:rPr>
          <w:rFonts w:ascii="Calibri" w:eastAsia="Calibri" w:hAnsi="Calibri" w:cs="Calibri"/>
          <w:sz w:val="26"/>
          <w:szCs w:val="26"/>
        </w:rPr>
        <w:t>. Both sides underscored that their shared aim is to achieve tangible development impact for all Ukrainian citizens, including youth and the most vulnerable groups, based on the EU-Ukraine Association Agreement, the 2030 Agenda for Sustainable Development and the Paris Agreement on Climate Change.</w:t>
      </w:r>
    </w:p>
    <w:p w14:paraId="00000009" w14:textId="77777777" w:rsidR="006A616A" w:rsidRPr="000823E8" w:rsidRDefault="006A616A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0A" w14:textId="376A73B0" w:rsidR="006A616A" w:rsidRPr="000823E8" w:rsidRDefault="00A31539">
      <w:pPr>
        <w:jc w:val="both"/>
        <w:rPr>
          <w:rFonts w:ascii="Calibri" w:eastAsia="Calibri" w:hAnsi="Calibri" w:cs="Calibri"/>
          <w:sz w:val="26"/>
          <w:szCs w:val="26"/>
        </w:rPr>
      </w:pPr>
      <w:r w:rsidRPr="000823E8">
        <w:rPr>
          <w:rFonts w:ascii="Calibri" w:eastAsia="Calibri" w:hAnsi="Calibri" w:cs="Calibri"/>
          <w:sz w:val="26"/>
          <w:szCs w:val="26"/>
        </w:rPr>
        <w:t>The GOU continues to be committed to implementing policies targeted at restoring sustainable economic growth and bringing the country closer to</w:t>
      </w:r>
      <w:r w:rsidR="00535110" w:rsidRPr="000823E8">
        <w:rPr>
          <w:rFonts w:ascii="Calibri" w:eastAsia="Calibri" w:hAnsi="Calibri" w:cs="Calibri"/>
          <w:sz w:val="26"/>
          <w:szCs w:val="26"/>
        </w:rPr>
        <w:t xml:space="preserve"> the EU and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to </w:t>
      </w:r>
      <w:r w:rsidR="00535110" w:rsidRPr="000823E8">
        <w:rPr>
          <w:rFonts w:ascii="Calibri" w:eastAsia="Calibri" w:hAnsi="Calibri" w:cs="Calibri"/>
          <w:sz w:val="26"/>
          <w:szCs w:val="26"/>
        </w:rPr>
        <w:t>NATO membership</w:t>
      </w:r>
      <w:r w:rsidRPr="000823E8">
        <w:rPr>
          <w:rFonts w:ascii="Calibri" w:eastAsia="Calibri" w:hAnsi="Calibri" w:cs="Calibri"/>
          <w:sz w:val="26"/>
          <w:szCs w:val="26"/>
        </w:rPr>
        <w:t xml:space="preserve">. The DPs stand ready to support the GOU to realise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Ukraine’s full economic and social </w:t>
      </w:r>
      <w:r w:rsidRPr="000823E8">
        <w:rPr>
          <w:rFonts w:ascii="Calibri" w:eastAsia="Calibri" w:hAnsi="Calibri" w:cs="Calibri"/>
          <w:sz w:val="26"/>
          <w:szCs w:val="26"/>
        </w:rPr>
        <w:t>potential as well as to help tackle global challenges.</w:t>
      </w:r>
    </w:p>
    <w:p w14:paraId="0000000B" w14:textId="77777777" w:rsidR="006A616A" w:rsidRPr="000823E8" w:rsidRDefault="006A616A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0487652" w14:textId="4D88034F" w:rsidR="001951CF" w:rsidRPr="000823E8" w:rsidRDefault="00A31539">
      <w:pPr>
        <w:jc w:val="both"/>
        <w:rPr>
          <w:rFonts w:ascii="Calibri" w:eastAsia="Calibri" w:hAnsi="Calibri" w:cs="Calibri"/>
          <w:sz w:val="26"/>
          <w:szCs w:val="26"/>
        </w:rPr>
      </w:pPr>
      <w:r w:rsidRPr="000823E8">
        <w:rPr>
          <w:rFonts w:ascii="Calibri" w:eastAsia="Calibri" w:hAnsi="Calibri" w:cs="Calibri"/>
          <w:sz w:val="26"/>
          <w:szCs w:val="26"/>
        </w:rPr>
        <w:t xml:space="preserve">Participants commended the GOU on its leadership and progress in 2021, despite the challenges </w:t>
      </w:r>
      <w:r w:rsidR="00214370" w:rsidRPr="000823E8">
        <w:rPr>
          <w:rFonts w:ascii="Calibri" w:eastAsia="Calibri" w:hAnsi="Calibri" w:cs="Calibri"/>
          <w:sz w:val="26"/>
          <w:szCs w:val="26"/>
        </w:rPr>
        <w:t>associated with the need to continually defend itself from external aggression</w:t>
      </w:r>
      <w:r w:rsidRPr="000823E8">
        <w:rPr>
          <w:rFonts w:ascii="Calibri" w:eastAsia="Calibri" w:hAnsi="Calibri" w:cs="Calibri"/>
          <w:sz w:val="26"/>
          <w:szCs w:val="26"/>
        </w:rPr>
        <w:t xml:space="preserve"> </w:t>
      </w:r>
      <w:r w:rsidR="00214370" w:rsidRPr="000823E8">
        <w:rPr>
          <w:rFonts w:ascii="Calibri" w:eastAsia="Calibri" w:hAnsi="Calibri" w:cs="Calibri"/>
          <w:sz w:val="26"/>
          <w:szCs w:val="26"/>
        </w:rPr>
        <w:t>as well as with significant</w:t>
      </w:r>
      <w:r w:rsidR="006F3217" w:rsidRPr="000823E8">
        <w:rPr>
          <w:rFonts w:ascii="Calibri" w:eastAsia="Calibri" w:hAnsi="Calibri" w:cs="Calibri"/>
          <w:sz w:val="26"/>
          <w:szCs w:val="26"/>
        </w:rPr>
        <w:t xml:space="preserve"> geopolitical and </w:t>
      </w:r>
      <w:proofErr w:type="spellStart"/>
      <w:r w:rsidR="006F3217" w:rsidRPr="000823E8">
        <w:rPr>
          <w:rFonts w:ascii="Calibri" w:eastAsia="Calibri" w:hAnsi="Calibri" w:cs="Calibri"/>
          <w:sz w:val="26"/>
          <w:szCs w:val="26"/>
        </w:rPr>
        <w:t>economical</w:t>
      </w:r>
      <w:proofErr w:type="spellEnd"/>
      <w:r w:rsidR="006F3217" w:rsidRPr="000823E8">
        <w:rPr>
          <w:rFonts w:ascii="Calibri" w:eastAsia="Calibri" w:hAnsi="Calibri" w:cs="Calibri"/>
          <w:sz w:val="26"/>
          <w:szCs w:val="26"/>
        </w:rPr>
        <w:t xml:space="preserve"> challenges</w:t>
      </w:r>
      <w:r w:rsidR="00214370" w:rsidRPr="000823E8">
        <w:rPr>
          <w:rFonts w:ascii="Calibri" w:eastAsia="Calibri" w:hAnsi="Calibri" w:cs="Calibri"/>
          <w:sz w:val="26"/>
          <w:szCs w:val="26"/>
        </w:rPr>
        <w:t>, including</w:t>
      </w:r>
      <w:r w:rsidR="006F3217" w:rsidRPr="000823E8">
        <w:rPr>
          <w:rFonts w:ascii="Calibri" w:eastAsia="Calibri" w:hAnsi="Calibri" w:cs="Calibri"/>
          <w:sz w:val="26"/>
          <w:szCs w:val="26"/>
        </w:rPr>
        <w:t xml:space="preserve">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the </w:t>
      </w:r>
      <w:r w:rsidR="006F3217" w:rsidRPr="000823E8">
        <w:rPr>
          <w:rFonts w:ascii="Calibri" w:eastAsia="Calibri" w:hAnsi="Calibri" w:cs="Calibri"/>
          <w:sz w:val="26"/>
          <w:szCs w:val="26"/>
        </w:rPr>
        <w:t>COVID 19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 pandemic</w:t>
      </w:r>
      <w:r w:rsidR="006F3217" w:rsidRPr="000823E8">
        <w:rPr>
          <w:rFonts w:ascii="Calibri" w:eastAsia="Calibri" w:hAnsi="Calibri" w:cs="Calibri"/>
          <w:sz w:val="26"/>
          <w:szCs w:val="26"/>
        </w:rPr>
        <w:t>.</w:t>
      </w:r>
      <w:r w:rsidRPr="000823E8">
        <w:rPr>
          <w:rFonts w:ascii="Calibri" w:eastAsia="Calibri" w:hAnsi="Calibri" w:cs="Calibri"/>
          <w:sz w:val="26"/>
          <w:szCs w:val="26"/>
        </w:rPr>
        <w:t xml:space="preserve"> Substantial advancements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by the government </w:t>
      </w:r>
      <w:r w:rsidRPr="000823E8">
        <w:rPr>
          <w:rFonts w:ascii="Calibri" w:eastAsia="Calibri" w:hAnsi="Calibri" w:cs="Calibri"/>
          <w:sz w:val="26"/>
          <w:szCs w:val="26"/>
        </w:rPr>
        <w:t xml:space="preserve">were noted </w:t>
      </w:r>
      <w:r w:rsidR="00CE6949" w:rsidRPr="000823E8">
        <w:rPr>
          <w:rFonts w:ascii="Calibri" w:eastAsia="Calibri" w:hAnsi="Calibri" w:cs="Calibri"/>
          <w:sz w:val="26"/>
          <w:szCs w:val="26"/>
        </w:rPr>
        <w:t>on land</w:t>
      </w:r>
      <w:r w:rsidRPr="000823E8">
        <w:rPr>
          <w:rFonts w:ascii="Calibri" w:eastAsia="Calibri" w:hAnsi="Calibri" w:cs="Calibri"/>
          <w:sz w:val="26"/>
          <w:szCs w:val="26"/>
        </w:rPr>
        <w:t xml:space="preserve"> reform and decentralisation. </w:t>
      </w:r>
      <w:r w:rsidR="00535110" w:rsidRPr="000823E8">
        <w:rPr>
          <w:rFonts w:ascii="Calibri" w:eastAsia="Calibri" w:hAnsi="Calibri" w:cs="Calibri"/>
          <w:sz w:val="26"/>
          <w:szCs w:val="26"/>
        </w:rPr>
        <w:t xml:space="preserve">The participants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also </w:t>
      </w:r>
      <w:r w:rsidR="00535110" w:rsidRPr="000823E8">
        <w:rPr>
          <w:rFonts w:ascii="Calibri" w:eastAsia="Calibri" w:hAnsi="Calibri" w:cs="Calibri"/>
          <w:sz w:val="26"/>
          <w:szCs w:val="26"/>
        </w:rPr>
        <w:t>welcomed the establishment of the Ethics Council to the High Council of Justice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 and the Selection Commission for the High Qualification </w:t>
      </w:r>
      <w:r w:rsidR="00214370" w:rsidRPr="000823E8">
        <w:rPr>
          <w:rFonts w:ascii="Calibri" w:eastAsia="Calibri" w:hAnsi="Calibri" w:cs="Calibri"/>
          <w:sz w:val="26"/>
          <w:szCs w:val="26"/>
        </w:rPr>
        <w:lastRenderedPageBreak/>
        <w:t xml:space="preserve">Commission of Judges </w:t>
      </w:r>
      <w:r w:rsidR="00535110" w:rsidRPr="000823E8">
        <w:rPr>
          <w:rFonts w:ascii="Calibri" w:eastAsia="Calibri" w:hAnsi="Calibri" w:cs="Calibri"/>
          <w:sz w:val="26"/>
          <w:szCs w:val="26"/>
        </w:rPr>
        <w:t xml:space="preserve">that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together </w:t>
      </w:r>
      <w:r w:rsidR="00535110" w:rsidRPr="000823E8">
        <w:rPr>
          <w:rFonts w:ascii="Calibri" w:eastAsia="Calibri" w:hAnsi="Calibri" w:cs="Calibri"/>
          <w:sz w:val="26"/>
          <w:szCs w:val="26"/>
        </w:rPr>
        <w:t xml:space="preserve">pave the way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for </w:t>
      </w:r>
      <w:r w:rsidR="00535110" w:rsidRPr="000823E8">
        <w:rPr>
          <w:rFonts w:ascii="Calibri" w:eastAsia="Calibri" w:hAnsi="Calibri" w:cs="Calibri"/>
          <w:sz w:val="26"/>
          <w:szCs w:val="26"/>
        </w:rPr>
        <w:t xml:space="preserve">the renewal of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the </w:t>
      </w:r>
      <w:r w:rsidR="00535110" w:rsidRPr="000823E8">
        <w:rPr>
          <w:rFonts w:ascii="Calibri" w:eastAsia="Calibri" w:hAnsi="Calibri" w:cs="Calibri"/>
          <w:sz w:val="26"/>
          <w:szCs w:val="26"/>
        </w:rPr>
        <w:t>judicial system</w:t>
      </w:r>
      <w:r w:rsidR="00214370" w:rsidRPr="000823E8">
        <w:rPr>
          <w:rFonts w:ascii="Calibri" w:eastAsia="Calibri" w:hAnsi="Calibri" w:cs="Calibri"/>
          <w:sz w:val="26"/>
          <w:szCs w:val="26"/>
        </w:rPr>
        <w:t>. Development partners reaffirmed</w:t>
      </w:r>
      <w:r w:rsidR="00535110" w:rsidRPr="000823E8">
        <w:rPr>
          <w:rFonts w:ascii="Calibri" w:eastAsia="Calibri" w:hAnsi="Calibri" w:cs="Calibri"/>
          <w:sz w:val="26"/>
          <w:szCs w:val="26"/>
        </w:rPr>
        <w:t xml:space="preserve"> their commitment to support Ukraine in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its </w:t>
      </w:r>
      <w:r w:rsidR="00535110" w:rsidRPr="000823E8">
        <w:rPr>
          <w:rFonts w:ascii="Calibri" w:eastAsia="Calibri" w:hAnsi="Calibri" w:cs="Calibri"/>
          <w:sz w:val="26"/>
          <w:szCs w:val="26"/>
        </w:rPr>
        <w:t xml:space="preserve">implementation of this </w:t>
      </w:r>
      <w:r w:rsidR="00214370" w:rsidRPr="000823E8">
        <w:rPr>
          <w:rFonts w:ascii="Calibri" w:eastAsia="Calibri" w:hAnsi="Calibri" w:cs="Calibri"/>
          <w:sz w:val="26"/>
          <w:szCs w:val="26"/>
        </w:rPr>
        <w:t xml:space="preserve">essential </w:t>
      </w:r>
      <w:r w:rsidR="00535110" w:rsidRPr="000823E8">
        <w:rPr>
          <w:rFonts w:ascii="Calibri" w:eastAsia="Calibri" w:hAnsi="Calibri" w:cs="Calibri"/>
          <w:sz w:val="26"/>
          <w:szCs w:val="26"/>
        </w:rPr>
        <w:t xml:space="preserve">reform. </w:t>
      </w:r>
    </w:p>
    <w:p w14:paraId="54A8BC04" w14:textId="77777777" w:rsidR="001951CF" w:rsidRPr="000823E8" w:rsidRDefault="001951CF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0C" w14:textId="4A5F6562" w:rsidR="006A616A" w:rsidRPr="000823E8" w:rsidRDefault="00A31539">
      <w:pPr>
        <w:jc w:val="both"/>
        <w:rPr>
          <w:rFonts w:ascii="Calibri" w:eastAsia="Calibri" w:hAnsi="Calibri" w:cs="Calibri"/>
          <w:sz w:val="26"/>
          <w:szCs w:val="26"/>
        </w:rPr>
      </w:pPr>
      <w:r w:rsidRPr="000823E8">
        <w:rPr>
          <w:rFonts w:ascii="Calibri" w:eastAsia="Calibri" w:hAnsi="Calibri" w:cs="Calibri"/>
          <w:sz w:val="26"/>
          <w:szCs w:val="26"/>
        </w:rPr>
        <w:t xml:space="preserve">The discussions at this year’s Development </w:t>
      </w:r>
      <w:r w:rsidR="001951CF" w:rsidRPr="000823E8">
        <w:rPr>
          <w:rFonts w:ascii="Calibri" w:eastAsia="Calibri" w:hAnsi="Calibri" w:cs="Calibri"/>
          <w:sz w:val="26"/>
          <w:szCs w:val="26"/>
        </w:rPr>
        <w:t xml:space="preserve">Partnership </w:t>
      </w:r>
      <w:r w:rsidRPr="000823E8">
        <w:rPr>
          <w:rFonts w:ascii="Calibri" w:eastAsia="Calibri" w:hAnsi="Calibri" w:cs="Calibri"/>
          <w:sz w:val="26"/>
          <w:szCs w:val="26"/>
        </w:rPr>
        <w:t xml:space="preserve">Forum focused primarily on two broad reform areas, </w:t>
      </w:r>
      <w:r w:rsidR="00215ACA" w:rsidRPr="000823E8">
        <w:rPr>
          <w:rFonts w:ascii="Calibri" w:eastAsia="Calibri" w:hAnsi="Calibri" w:cs="Calibri"/>
          <w:b/>
          <w:sz w:val="26"/>
          <w:szCs w:val="26"/>
        </w:rPr>
        <w:t>Good G</w:t>
      </w:r>
      <w:r w:rsidRPr="000823E8">
        <w:rPr>
          <w:rFonts w:ascii="Calibri" w:eastAsia="Calibri" w:hAnsi="Calibri" w:cs="Calibri"/>
          <w:b/>
          <w:sz w:val="26"/>
          <w:szCs w:val="26"/>
        </w:rPr>
        <w:t>overnance</w:t>
      </w:r>
      <w:r w:rsidRPr="000823E8">
        <w:rPr>
          <w:rFonts w:ascii="Calibri" w:eastAsia="Calibri" w:hAnsi="Calibri" w:cs="Calibri"/>
          <w:sz w:val="26"/>
          <w:szCs w:val="26"/>
        </w:rPr>
        <w:t xml:space="preserve"> and </w:t>
      </w:r>
      <w:r w:rsidRPr="000823E8">
        <w:rPr>
          <w:rFonts w:ascii="Calibri" w:eastAsia="Calibri" w:hAnsi="Calibri" w:cs="Calibri"/>
          <w:b/>
          <w:sz w:val="26"/>
          <w:szCs w:val="26"/>
        </w:rPr>
        <w:t>Environment and Climate Change</w:t>
      </w:r>
      <w:r w:rsidRPr="000823E8">
        <w:rPr>
          <w:rFonts w:ascii="Calibri" w:eastAsia="Calibri" w:hAnsi="Calibri" w:cs="Calibri"/>
          <w:sz w:val="26"/>
          <w:szCs w:val="26"/>
        </w:rPr>
        <w:t xml:space="preserve">. Participants </w:t>
      </w:r>
      <w:r w:rsidR="00535110" w:rsidRPr="000823E8">
        <w:rPr>
          <w:rFonts w:ascii="Calibri" w:eastAsia="Calibri" w:hAnsi="Calibri" w:cs="Calibri"/>
          <w:sz w:val="26"/>
          <w:szCs w:val="26"/>
        </w:rPr>
        <w:t xml:space="preserve">reaffirmed their </w:t>
      </w:r>
      <w:r w:rsidRPr="000823E8">
        <w:rPr>
          <w:rFonts w:ascii="Calibri" w:eastAsia="Calibri" w:hAnsi="Calibri" w:cs="Calibri"/>
          <w:sz w:val="26"/>
          <w:szCs w:val="26"/>
        </w:rPr>
        <w:t>commitment</w:t>
      </w:r>
      <w:r w:rsidR="00535110" w:rsidRPr="000823E8">
        <w:rPr>
          <w:rFonts w:ascii="Calibri" w:hAnsi="Calibri" w:cs="Calibri"/>
          <w:sz w:val="26"/>
          <w:szCs w:val="26"/>
        </w:rPr>
        <w:t xml:space="preserve"> </w:t>
      </w:r>
      <w:r w:rsidR="00535110" w:rsidRPr="000823E8">
        <w:rPr>
          <w:rFonts w:ascii="Calibri" w:eastAsia="Calibri" w:hAnsi="Calibri" w:cs="Calibri"/>
          <w:sz w:val="26"/>
          <w:szCs w:val="26"/>
        </w:rPr>
        <w:t>to structural reforms and emp</w:t>
      </w:r>
      <w:r w:rsidR="001951CF" w:rsidRPr="000823E8">
        <w:rPr>
          <w:rFonts w:ascii="Calibri" w:eastAsia="Calibri" w:hAnsi="Calibri" w:cs="Calibri"/>
          <w:sz w:val="26"/>
          <w:szCs w:val="26"/>
        </w:rPr>
        <w:t>h</w:t>
      </w:r>
      <w:r w:rsidR="00535110" w:rsidRPr="000823E8">
        <w:rPr>
          <w:rFonts w:ascii="Calibri" w:eastAsia="Calibri" w:hAnsi="Calibri" w:cs="Calibri"/>
          <w:sz w:val="26"/>
          <w:szCs w:val="26"/>
        </w:rPr>
        <w:t>a</w:t>
      </w:r>
      <w:r w:rsidR="001951CF" w:rsidRPr="000823E8">
        <w:rPr>
          <w:rFonts w:ascii="Calibri" w:eastAsia="Calibri" w:hAnsi="Calibri" w:cs="Calibri"/>
          <w:sz w:val="26"/>
          <w:szCs w:val="26"/>
        </w:rPr>
        <w:t>s</w:t>
      </w:r>
      <w:r w:rsidR="00535110" w:rsidRPr="000823E8">
        <w:rPr>
          <w:rFonts w:ascii="Calibri" w:eastAsia="Calibri" w:hAnsi="Calibri" w:cs="Calibri"/>
          <w:sz w:val="26"/>
          <w:szCs w:val="26"/>
        </w:rPr>
        <w:t>ized the need for</w:t>
      </w:r>
      <w:r w:rsidRPr="000823E8">
        <w:rPr>
          <w:rFonts w:ascii="Calibri" w:eastAsia="Calibri" w:hAnsi="Calibri" w:cs="Calibri"/>
          <w:sz w:val="26"/>
          <w:szCs w:val="26"/>
        </w:rPr>
        <w:t xml:space="preserve"> </w:t>
      </w:r>
      <w:r w:rsidR="001951CF" w:rsidRPr="000823E8">
        <w:rPr>
          <w:rFonts w:ascii="Calibri" w:eastAsia="Calibri" w:hAnsi="Calibri" w:cs="Calibri"/>
          <w:sz w:val="26"/>
          <w:szCs w:val="26"/>
        </w:rPr>
        <w:t xml:space="preserve">clear and consistent </w:t>
      </w:r>
      <w:r w:rsidRPr="000823E8">
        <w:rPr>
          <w:rFonts w:ascii="Calibri" w:eastAsia="Calibri" w:hAnsi="Calibri" w:cs="Calibri"/>
          <w:sz w:val="26"/>
          <w:szCs w:val="26"/>
        </w:rPr>
        <w:t>communication with Ukrain</w:t>
      </w:r>
      <w:r w:rsidR="001951CF" w:rsidRPr="000823E8">
        <w:rPr>
          <w:rFonts w:ascii="Calibri" w:eastAsia="Calibri" w:hAnsi="Calibri" w:cs="Calibri"/>
          <w:sz w:val="26"/>
          <w:szCs w:val="26"/>
        </w:rPr>
        <w:t>ian citizens</w:t>
      </w:r>
      <w:r w:rsidRPr="000823E8">
        <w:rPr>
          <w:rFonts w:ascii="Calibri" w:eastAsia="Calibri" w:hAnsi="Calibri" w:cs="Calibri"/>
          <w:sz w:val="26"/>
          <w:szCs w:val="26"/>
        </w:rPr>
        <w:t xml:space="preserve"> to </w:t>
      </w:r>
      <w:r w:rsidR="001951CF" w:rsidRPr="000823E8">
        <w:rPr>
          <w:rFonts w:ascii="Calibri" w:eastAsia="Calibri" w:hAnsi="Calibri" w:cs="Calibri"/>
          <w:sz w:val="26"/>
          <w:szCs w:val="26"/>
        </w:rPr>
        <w:t xml:space="preserve">outline the government’s plans and to help </w:t>
      </w:r>
      <w:r w:rsidRPr="000823E8">
        <w:rPr>
          <w:rFonts w:ascii="Calibri" w:eastAsia="Calibri" w:hAnsi="Calibri" w:cs="Calibri"/>
          <w:sz w:val="26"/>
          <w:szCs w:val="26"/>
        </w:rPr>
        <w:t xml:space="preserve">advance and implement priority reforms. At the meeting, the GOU and DPs </w:t>
      </w:r>
      <w:r w:rsidR="00F949F8" w:rsidRPr="000823E8">
        <w:rPr>
          <w:rFonts w:ascii="Calibri" w:eastAsia="Calibri" w:hAnsi="Calibri" w:cs="Calibri"/>
          <w:sz w:val="26"/>
          <w:szCs w:val="26"/>
        </w:rPr>
        <w:t>shared the view</w:t>
      </w:r>
      <w:r w:rsidRPr="000823E8">
        <w:rPr>
          <w:rFonts w:ascii="Calibri" w:eastAsia="Calibri" w:hAnsi="Calibri" w:cs="Calibri"/>
          <w:sz w:val="26"/>
          <w:szCs w:val="26"/>
        </w:rPr>
        <w:t xml:space="preserve"> on the following:</w:t>
      </w:r>
    </w:p>
    <w:p w14:paraId="34FBB1F7" w14:textId="77777777" w:rsidR="00556597" w:rsidRPr="000823E8" w:rsidRDefault="00556597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1851DF44" w14:textId="528E7421" w:rsidR="001951CF" w:rsidRPr="000823E8" w:rsidRDefault="001951CF" w:rsidP="00623EAC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1" w:name="_heading=h.gjdgxs" w:colFirst="0" w:colLast="0"/>
      <w:bookmarkStart w:id="2" w:name="_gjdgxs"/>
      <w:bookmarkEnd w:id="1"/>
      <w:bookmarkEnd w:id="2"/>
      <w:r w:rsidRPr="000823E8">
        <w:rPr>
          <w:rFonts w:ascii="Calibri" w:eastAsia="Calibri" w:hAnsi="Calibri" w:cs="Calibri"/>
          <w:b/>
          <w:color w:val="000000"/>
          <w:sz w:val="26"/>
          <w:szCs w:val="26"/>
        </w:rPr>
        <w:t>Good Governance</w:t>
      </w:r>
    </w:p>
    <w:p w14:paraId="3E09FBBE" w14:textId="77777777" w:rsidR="0002430F" w:rsidRPr="000823E8" w:rsidRDefault="0002430F" w:rsidP="0002430F">
      <w:pPr>
        <w:pStyle w:val="aa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14:paraId="5E1B3EEC" w14:textId="5AD1B3F1" w:rsidR="00556597" w:rsidRPr="000823E8" w:rsidRDefault="002930AC" w:rsidP="00A3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0823E8">
        <w:rPr>
          <w:rFonts w:ascii="Calibri" w:eastAsia="Calibri" w:hAnsi="Calibri" w:cs="Calibri"/>
          <w:color w:val="000000"/>
          <w:sz w:val="26"/>
          <w:szCs w:val="26"/>
        </w:rPr>
        <w:t>To protect and enable progress on previously approved judicial reform, the GOU and DPs must continue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1951CF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working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closely </w:t>
      </w:r>
      <w:r w:rsidR="001951CF" w:rsidRPr="000823E8">
        <w:rPr>
          <w:rFonts w:ascii="Calibri" w:eastAsia="Calibri" w:hAnsi="Calibri" w:cs="Calibri"/>
          <w:color w:val="000000"/>
          <w:sz w:val="26"/>
          <w:szCs w:val="26"/>
        </w:rPr>
        <w:t>together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.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1951CF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Reform of the Constitutional Court of Ukraine (CCU) is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also necessary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, not least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through the creation of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a transparent and competitive selection procedure, including robust integrity checks for new CCU judges in line with Ven</w:t>
      </w:r>
      <w:r w:rsidR="00556597" w:rsidRPr="000823E8">
        <w:rPr>
          <w:rFonts w:ascii="Calibri" w:eastAsia="Calibri" w:hAnsi="Calibri" w:cs="Calibri"/>
          <w:color w:val="000000"/>
          <w:sz w:val="26"/>
          <w:szCs w:val="26"/>
        </w:rPr>
        <w:t>ice Commission recommendations.</w:t>
      </w:r>
    </w:p>
    <w:p w14:paraId="7493D46B" w14:textId="77777777" w:rsidR="00556597" w:rsidRPr="000823E8" w:rsidRDefault="00556597" w:rsidP="0055659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0000010" w14:textId="48675E4A" w:rsidR="006A616A" w:rsidRPr="000823E8" w:rsidRDefault="00A31539" w:rsidP="00A3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To advance shared anti-corruption </w:t>
      </w:r>
      <w:r w:rsidR="00F442AE" w:rsidRPr="000823E8">
        <w:rPr>
          <w:rFonts w:ascii="Calibri" w:eastAsia="Calibri" w:hAnsi="Calibri" w:cs="Calibri"/>
          <w:color w:val="000000"/>
          <w:sz w:val="26"/>
          <w:szCs w:val="26"/>
        </w:rPr>
        <w:t>goals, the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swift adoption of the National Anti-Corruption Strategy and implementation of the associated state program as well as </w:t>
      </w:r>
      <w:r w:rsidR="00215ACA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the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allocation of necessary resources </w:t>
      </w:r>
      <w:r w:rsidR="00215ACA" w:rsidRPr="000823E8">
        <w:rPr>
          <w:rFonts w:ascii="Calibri" w:eastAsia="Calibri" w:hAnsi="Calibri" w:cs="Calibri"/>
          <w:color w:val="000000"/>
          <w:sz w:val="26"/>
          <w:szCs w:val="26"/>
        </w:rPr>
        <w:t>is needed. The GO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U should ensure transparent and merit-based processes for selecting the Head of ARMA</w:t>
      </w:r>
      <w:r w:rsidR="00AC763B" w:rsidRPr="000823E8">
        <w:rPr>
          <w:rFonts w:ascii="Calibri" w:eastAsia="Calibri" w:hAnsi="Calibri" w:cs="Calibri"/>
          <w:color w:val="000000"/>
          <w:sz w:val="26"/>
          <w:szCs w:val="26"/>
        </w:rPr>
        <w:t>, SAPO</w:t>
      </w:r>
      <w:r w:rsidR="002930AC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and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NABU </w:t>
      </w:r>
      <w:r w:rsidR="002930AC" w:rsidRPr="000823E8">
        <w:rPr>
          <w:rFonts w:ascii="Calibri" w:eastAsia="Calibri" w:hAnsi="Calibri" w:cs="Calibri"/>
          <w:color w:val="000000"/>
          <w:sz w:val="26"/>
          <w:szCs w:val="26"/>
        </w:rPr>
        <w:t>as well as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2930AC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an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independent audit</w:t>
      </w:r>
      <w:r w:rsidR="002930AC" w:rsidRPr="000823E8">
        <w:rPr>
          <w:rFonts w:ascii="Calibri" w:eastAsia="Calibri" w:hAnsi="Calibri" w:cs="Calibri"/>
          <w:color w:val="000000"/>
          <w:sz w:val="26"/>
          <w:szCs w:val="26"/>
        </w:rPr>
        <w:t>or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2930AC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for the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NAPC. In addition, the GOU should finalize and adopt its Asset Recovery Strategy and Action Plan.</w:t>
      </w:r>
    </w:p>
    <w:p w14:paraId="3CF24AFD" w14:textId="77777777" w:rsidR="00556597" w:rsidRPr="000823E8" w:rsidRDefault="00556597" w:rsidP="0055659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0000013" w14:textId="69C294F3" w:rsidR="006A616A" w:rsidRPr="000823E8" w:rsidRDefault="002930AC" w:rsidP="00556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0823E8">
        <w:rPr>
          <w:rFonts w:ascii="Calibri" w:eastAsia="Calibri" w:hAnsi="Calibri" w:cs="Calibri"/>
          <w:color w:val="000000"/>
          <w:sz w:val="26"/>
          <w:szCs w:val="26"/>
        </w:rPr>
        <w:t>To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support successful decentralization, a number of fundamental issues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must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be addressed</w:t>
      </w:r>
      <w:r w:rsidR="005F4DE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.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The GOU and DPs will work collaboratively on these issues. </w:t>
      </w:r>
      <w:r w:rsidR="005F4DE9" w:rsidRPr="000823E8">
        <w:rPr>
          <w:rFonts w:ascii="Calibri" w:eastAsia="Calibri" w:hAnsi="Calibri" w:cs="Calibri"/>
          <w:color w:val="000000"/>
          <w:sz w:val="26"/>
          <w:szCs w:val="26"/>
        </w:rPr>
        <w:t>Th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ey</w:t>
      </w:r>
      <w:r w:rsidR="005F4DE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include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: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introducing necessary legal and regulatory changes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;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building </w:t>
      </w:r>
      <w:r w:rsidR="005F4DE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the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institutional independence of newly created </w:t>
      </w:r>
      <w:proofErr w:type="spellStart"/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hromadas</w:t>
      </w:r>
      <w:proofErr w:type="spellEnd"/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, including provision of training for local officials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;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strengthening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engagement with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citizen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s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564EF7" w:rsidRPr="000823E8">
        <w:rPr>
          <w:rFonts w:ascii="Calibri" w:eastAsia="Calibri" w:hAnsi="Calibri" w:cs="Calibri"/>
          <w:color w:val="000000"/>
          <w:sz w:val="26"/>
          <w:szCs w:val="26"/>
        </w:rPr>
        <w:t>and local civil society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;</w:t>
      </w:r>
      <w:r w:rsidR="00564EF7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and mainstreaming anti-corruption measures at the local level. The GOU will ensure continued delegation of responsibilities to local authorities, including in the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provision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of social services, and the allocation of requisite financial resources.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</w:p>
    <w:p w14:paraId="00000014" w14:textId="77777777" w:rsidR="006A616A" w:rsidRPr="000823E8" w:rsidRDefault="006A616A" w:rsidP="0055659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0000015" w14:textId="78CFB266" w:rsidR="006A616A" w:rsidRPr="000823E8" w:rsidRDefault="00A31539" w:rsidP="00556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0823E8">
        <w:rPr>
          <w:rFonts w:ascii="Calibri" w:eastAsia="Calibri" w:hAnsi="Calibri" w:cs="Calibri"/>
          <w:color w:val="000000"/>
          <w:sz w:val="26"/>
          <w:szCs w:val="26"/>
        </w:rPr>
        <w:t>To strengthen oversight and corporate governance of state-owned enterprises</w:t>
      </w:r>
      <w:r w:rsidRPr="000823E8">
        <w:rPr>
          <w:rFonts w:ascii="Calibri" w:eastAsia="Calibri" w:hAnsi="Calibri" w:cs="Calibri"/>
          <w:sz w:val="26"/>
          <w:szCs w:val="26"/>
        </w:rPr>
        <w:t xml:space="preserve"> and state-owned banks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, legislation </w:t>
      </w:r>
      <w:r w:rsidR="005A7862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that aligns regulations with OECD standards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should be </w:t>
      </w:r>
      <w:r w:rsidR="005A7862" w:rsidRPr="000823E8">
        <w:rPr>
          <w:rFonts w:ascii="Calibri" w:eastAsia="Calibri" w:hAnsi="Calibri" w:cs="Calibri"/>
          <w:color w:val="000000"/>
          <w:sz w:val="26"/>
          <w:szCs w:val="26"/>
        </w:rPr>
        <w:t>crafted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with the support of DPs and passed </w:t>
      </w:r>
      <w:r w:rsidR="005A7862" w:rsidRPr="000823E8">
        <w:rPr>
          <w:rFonts w:ascii="Calibri" w:eastAsia="Calibri" w:hAnsi="Calibri" w:cs="Calibri"/>
          <w:color w:val="000000"/>
          <w:sz w:val="26"/>
          <w:szCs w:val="26"/>
        </w:rPr>
        <w:t>by the GOU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. The GOU should also enable the State Property Fund to better execute its mission and pursue open, transparent privatizations that benefit the government and people of Ukraine. In order to </w:t>
      </w:r>
      <w:r w:rsidRPr="000823E8">
        <w:rPr>
          <w:rFonts w:ascii="Calibri" w:eastAsia="Calibri" w:hAnsi="Calibri" w:cs="Calibri"/>
          <w:sz w:val="26"/>
          <w:szCs w:val="26"/>
        </w:rPr>
        <w:t xml:space="preserve">ensure professional and independent corporate governance of state-owned </w:t>
      </w:r>
      <w:r w:rsidR="00F442AE" w:rsidRPr="000823E8">
        <w:rPr>
          <w:rFonts w:ascii="Calibri" w:eastAsia="Calibri" w:hAnsi="Calibri" w:cs="Calibri"/>
          <w:sz w:val="26"/>
          <w:szCs w:val="26"/>
          <w:lang w:val="en-US"/>
        </w:rPr>
        <w:t xml:space="preserve">enterprises and </w:t>
      </w:r>
      <w:r w:rsidRPr="000823E8">
        <w:rPr>
          <w:rFonts w:ascii="Calibri" w:eastAsia="Calibri" w:hAnsi="Calibri" w:cs="Calibri"/>
          <w:sz w:val="26"/>
          <w:szCs w:val="26"/>
        </w:rPr>
        <w:t>banks, the Nomination Committee</w:t>
      </w:r>
      <w:r w:rsidR="00F442AE" w:rsidRPr="000823E8">
        <w:rPr>
          <w:rFonts w:ascii="Calibri" w:eastAsia="Calibri" w:hAnsi="Calibri" w:cs="Calibri"/>
          <w:sz w:val="26"/>
          <w:szCs w:val="26"/>
        </w:rPr>
        <w:t>s</w:t>
      </w:r>
      <w:r w:rsidRPr="000823E8">
        <w:rPr>
          <w:rFonts w:ascii="Calibri" w:eastAsia="Calibri" w:hAnsi="Calibri" w:cs="Calibri"/>
          <w:sz w:val="26"/>
          <w:szCs w:val="26"/>
        </w:rPr>
        <w:t xml:space="preserve"> will work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transparently and collaboratively with international partner observers to independently select or reappoint Supervisory Board members using a merit-based process for evaluating candidates.</w:t>
      </w:r>
    </w:p>
    <w:p w14:paraId="00000016" w14:textId="77777777" w:rsidR="006A616A" w:rsidRPr="000823E8" w:rsidRDefault="006A616A" w:rsidP="0055659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63F0A54F" w14:textId="5C4DE8B6" w:rsidR="005A7862" w:rsidRPr="000823E8" w:rsidRDefault="0096321C" w:rsidP="005A7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0823E8">
        <w:rPr>
          <w:rFonts w:ascii="Calibri" w:eastAsia="Calibri" w:hAnsi="Calibri" w:cs="Calibri"/>
          <w:color w:val="000000"/>
          <w:sz w:val="26"/>
          <w:szCs w:val="26"/>
        </w:rPr>
        <w:lastRenderedPageBreak/>
        <w:t xml:space="preserve">To help prevent and respond to domestic violence and gender-based violence, the participants agreed that improvements in law enforcement, educational programming and social services are essential.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The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GOU </w:t>
      </w:r>
      <w:r w:rsidR="005C1391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agreed to continue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its internal </w:t>
      </w:r>
      <w:r w:rsidR="005C1391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dialogue on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ratif</w:t>
      </w:r>
      <w:r w:rsidR="005C1391" w:rsidRPr="000823E8">
        <w:rPr>
          <w:rFonts w:ascii="Calibri" w:eastAsia="Calibri" w:hAnsi="Calibri" w:cs="Calibri"/>
          <w:color w:val="000000"/>
          <w:sz w:val="26"/>
          <w:szCs w:val="26"/>
        </w:rPr>
        <w:t>ication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5C1391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of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the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Council of Europe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Convention on Preventing and Combating Violence against Women and Domestic Violence (Istanbul Convention)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and on the need to ensure that survivors of domestic violence in Ukraine receive the same level of protection as elsewhere in Europe.</w:t>
      </w:r>
    </w:p>
    <w:p w14:paraId="00000018" w14:textId="71EDE78A" w:rsidR="006A616A" w:rsidRPr="000823E8" w:rsidRDefault="006A616A" w:rsidP="009E07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4ED895D0" w14:textId="60B36E1E" w:rsidR="001951CF" w:rsidRPr="000823E8" w:rsidRDefault="001951CF" w:rsidP="009E070B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0823E8">
        <w:rPr>
          <w:rFonts w:ascii="Calibri" w:eastAsia="Calibri" w:hAnsi="Calibri" w:cs="Calibri"/>
          <w:b/>
          <w:color w:val="000000"/>
          <w:sz w:val="26"/>
          <w:szCs w:val="26"/>
        </w:rPr>
        <w:t>Environment and Climate Change</w:t>
      </w:r>
    </w:p>
    <w:p w14:paraId="5E946956" w14:textId="77777777" w:rsidR="0002430F" w:rsidRPr="000823E8" w:rsidRDefault="0002430F" w:rsidP="0002430F">
      <w:pPr>
        <w:pStyle w:val="aa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14:paraId="00000019" w14:textId="1473688E" w:rsidR="006A616A" w:rsidRPr="000823E8" w:rsidRDefault="00D30005" w:rsidP="009E07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0823E8">
        <w:rPr>
          <w:rFonts w:ascii="Calibri" w:eastAsia="Calibri" w:hAnsi="Calibri" w:cs="Calibri"/>
          <w:color w:val="000000"/>
          <w:sz w:val="26"/>
          <w:szCs w:val="26"/>
        </w:rPr>
        <w:t>To facilitate Ukraine’s green transition and the implementation of the updated Nationally Determined Contributions (NDC) to the Paris Agreement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>,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the</w:t>
      </w:r>
      <w:r w:rsidR="00B41EA7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GOU should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develop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strategies that </w:t>
      </w:r>
      <w:r w:rsidR="00B41EA7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include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concrete action plans with strict timelines, 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clear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indicators, realistic budget allocations, financial support and technical assistance commitments. </w:t>
      </w:r>
    </w:p>
    <w:p w14:paraId="0000001A" w14:textId="77777777" w:rsidR="006A616A" w:rsidRPr="000823E8" w:rsidRDefault="006A616A" w:rsidP="0055659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000001B" w14:textId="0CCFC771" w:rsidR="006A616A" w:rsidRPr="000823E8" w:rsidRDefault="00A31539" w:rsidP="009E07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0823E8">
        <w:rPr>
          <w:rFonts w:ascii="Calibri" w:eastAsia="Calibri" w:hAnsi="Calibri" w:cs="Calibri"/>
          <w:color w:val="000000"/>
          <w:sz w:val="26"/>
          <w:szCs w:val="26"/>
        </w:rPr>
        <w:t>T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>o prevent and eliminate energy poverty, t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he GOU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>,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with the support of DPs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>,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should develop a robust policy includ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>ing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a methodology for allocating targeted subsidies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>,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including for energy-efficiency measures,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to those in real need 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of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assistance</w:t>
      </w:r>
      <w:r w:rsidR="00B41EA7" w:rsidRPr="000823E8">
        <w:rPr>
          <w:rFonts w:ascii="Calibri" w:eastAsia="Calibri" w:hAnsi="Calibri" w:cs="Calibri"/>
          <w:color w:val="000000"/>
          <w:sz w:val="26"/>
          <w:szCs w:val="26"/>
        </w:rPr>
        <w:t>. The goal is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to replace the provision of broad</w:t>
      </w:r>
      <w:r w:rsidR="00AA72ED" w:rsidRPr="000823E8">
        <w:rPr>
          <w:rFonts w:ascii="Calibri" w:eastAsia="Calibri" w:hAnsi="Calibri" w:cs="Calibri"/>
          <w:color w:val="000000"/>
          <w:sz w:val="26"/>
          <w:szCs w:val="26"/>
        </w:rPr>
        <w:t>,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generic subsidies throughout the household energy sector.</w:t>
      </w:r>
    </w:p>
    <w:p w14:paraId="0000001C" w14:textId="77777777" w:rsidR="006A616A" w:rsidRPr="000823E8" w:rsidRDefault="006A616A" w:rsidP="0055659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000001D" w14:textId="74EA5AC7" w:rsidR="006A616A" w:rsidRPr="000823E8" w:rsidRDefault="005058EC" w:rsidP="00623E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To support phasing out coal in Ukraine,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the GOU will </w:t>
      </w:r>
      <w:r w:rsidRPr="000823E8">
        <w:rPr>
          <w:rFonts w:ascii="Calibri" w:eastAsia="Calibri" w:hAnsi="Calibri" w:cs="Calibri"/>
          <w:sz w:val="26"/>
          <w:szCs w:val="26"/>
        </w:rPr>
        <w:t>develop a clear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action plan in a transparent and consultative manner and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set realistic and reliable timelines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,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with the support of DPs.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T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he </w:t>
      </w:r>
      <w:proofErr w:type="spellStart"/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GoU</w:t>
      </w:r>
      <w:proofErr w:type="spellEnd"/>
      <w:r w:rsidRPr="000823E8">
        <w:rPr>
          <w:rFonts w:ascii="Calibri" w:eastAsia="Calibri" w:hAnsi="Calibri" w:cs="Calibri"/>
          <w:color w:val="000000"/>
          <w:sz w:val="26"/>
          <w:szCs w:val="26"/>
        </w:rPr>
        <w:t>,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with the support of DPs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,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should ensure sufficient financing for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a </w:t>
      </w:r>
      <w:r w:rsidR="00A31539" w:rsidRPr="000823E8">
        <w:rPr>
          <w:rFonts w:ascii="Calibri" w:eastAsia="Calibri" w:hAnsi="Calibri" w:cs="Calibri"/>
          <w:color w:val="000000"/>
          <w:sz w:val="26"/>
          <w:szCs w:val="26"/>
        </w:rPr>
        <w:t>just transition and responsible transformation of coal regions.</w:t>
      </w:r>
    </w:p>
    <w:p w14:paraId="0000001E" w14:textId="77777777" w:rsidR="006A616A" w:rsidRPr="000823E8" w:rsidRDefault="006A61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6"/>
          <w:szCs w:val="26"/>
        </w:rPr>
      </w:pPr>
      <w:bookmarkStart w:id="3" w:name="_heading=h.30j0zll" w:colFirst="0" w:colLast="0"/>
      <w:bookmarkStart w:id="4" w:name="_30j0zll"/>
      <w:bookmarkEnd w:id="3"/>
      <w:bookmarkEnd w:id="4"/>
    </w:p>
    <w:p w14:paraId="0000001F" w14:textId="51F65C73" w:rsidR="006A616A" w:rsidRPr="000823E8" w:rsidRDefault="00A31539">
      <w:pPr>
        <w:pBdr>
          <w:top w:val="nil"/>
          <w:left w:val="nil"/>
          <w:bottom w:val="nil"/>
          <w:right w:val="nil"/>
          <w:between w:val="nil"/>
        </w:pBdr>
        <w:spacing w:after="15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 w:rsidRPr="000823E8">
        <w:rPr>
          <w:rFonts w:ascii="Calibri" w:eastAsia="Calibri" w:hAnsi="Calibri" w:cs="Calibri"/>
          <w:b/>
          <w:sz w:val="26"/>
          <w:szCs w:val="26"/>
        </w:rPr>
        <w:t>International Technical Assistance Management Improvement.</w:t>
      </w:r>
      <w:proofErr w:type="gramEnd"/>
      <w:r w:rsidRPr="000823E8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0823E8">
        <w:rPr>
          <w:rFonts w:ascii="Calibri" w:eastAsia="Calibri" w:hAnsi="Calibri" w:cs="Calibri"/>
          <w:sz w:val="26"/>
          <w:szCs w:val="26"/>
        </w:rPr>
        <w:t xml:space="preserve">The GOU and DPs also agreed on a Business </w:t>
      </w:r>
      <w:r w:rsidR="00AA72ED" w:rsidRPr="000823E8">
        <w:rPr>
          <w:rFonts w:ascii="Calibri" w:eastAsia="Calibri" w:hAnsi="Calibri" w:cs="Calibri"/>
          <w:sz w:val="26"/>
          <w:szCs w:val="26"/>
        </w:rPr>
        <w:t>Process</w:t>
      </w:r>
      <w:r w:rsidRPr="000823E8">
        <w:rPr>
          <w:rFonts w:ascii="Calibri" w:eastAsia="Calibri" w:hAnsi="Calibri" w:cs="Calibri"/>
          <w:sz w:val="26"/>
          <w:szCs w:val="26"/>
        </w:rPr>
        <w:t xml:space="preserve"> outlining key actions to facilitate management of ITA, </w:t>
      </w:r>
      <w:r w:rsidR="00F442AE" w:rsidRPr="000823E8">
        <w:rPr>
          <w:rFonts w:ascii="Calibri" w:eastAsia="Calibri" w:hAnsi="Calibri" w:cs="Calibri"/>
          <w:sz w:val="26"/>
          <w:szCs w:val="26"/>
        </w:rPr>
        <w:t>including strengthening</w:t>
      </w:r>
      <w:r w:rsidRPr="000823E8">
        <w:rPr>
          <w:rFonts w:ascii="Calibri" w:eastAsia="Calibri" w:hAnsi="Calibri" w:cs="Calibri"/>
          <w:sz w:val="26"/>
          <w:szCs w:val="26"/>
        </w:rPr>
        <w:t xml:space="preserve"> of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ITA implementation and oversight, </w:t>
      </w:r>
      <w:r w:rsidR="00AA72ED" w:rsidRPr="000823E8">
        <w:rPr>
          <w:rFonts w:ascii="Calibri" w:eastAsia="Calibri" w:hAnsi="Calibri" w:cs="Calibri"/>
          <w:color w:val="000000"/>
          <w:sz w:val="26"/>
          <w:szCs w:val="26"/>
        </w:rPr>
        <w:t>digitalization of processes and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adherence to the principles of transparency, efficiency,</w:t>
      </w:r>
      <w:r w:rsidRPr="000823E8">
        <w:rPr>
          <w:rFonts w:ascii="Calibri" w:eastAsia="Calibri" w:hAnsi="Calibri" w:cs="Calibri"/>
          <w:sz w:val="26"/>
          <w:szCs w:val="26"/>
        </w:rPr>
        <w:t xml:space="preserve"> m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utual </w:t>
      </w:r>
      <w:r w:rsidRPr="000823E8">
        <w:rPr>
          <w:rFonts w:ascii="Calibri" w:eastAsia="Calibri" w:hAnsi="Calibri" w:cs="Calibri"/>
          <w:sz w:val="26"/>
          <w:szCs w:val="26"/>
        </w:rPr>
        <w:t>a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ccountability and </w:t>
      </w:r>
      <w:r w:rsidRPr="000823E8">
        <w:rPr>
          <w:rFonts w:ascii="Calibri" w:eastAsia="Calibri" w:hAnsi="Calibri" w:cs="Calibri"/>
          <w:sz w:val="26"/>
          <w:szCs w:val="26"/>
        </w:rPr>
        <w:t xml:space="preserve">managing for results </w:t>
      </w:r>
      <w:r w:rsidR="00AA72ED" w:rsidRPr="000823E8">
        <w:rPr>
          <w:rFonts w:ascii="Calibri" w:eastAsia="Calibri" w:hAnsi="Calibri" w:cs="Calibri"/>
          <w:sz w:val="26"/>
          <w:szCs w:val="26"/>
        </w:rPr>
        <w:t xml:space="preserve">as </w:t>
      </w:r>
      <w:r w:rsidR="00F442AE" w:rsidRPr="000823E8">
        <w:rPr>
          <w:rFonts w:ascii="Calibri" w:eastAsia="Calibri" w:hAnsi="Calibri" w:cs="Calibri"/>
          <w:color w:val="000000"/>
          <w:sz w:val="26"/>
          <w:szCs w:val="26"/>
        </w:rPr>
        <w:t>laid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out </w:t>
      </w:r>
      <w:r w:rsidRPr="000823E8">
        <w:rPr>
          <w:rFonts w:ascii="Calibri" w:eastAsia="Calibri" w:hAnsi="Calibri" w:cs="Calibri"/>
          <w:sz w:val="26"/>
          <w:szCs w:val="26"/>
        </w:rPr>
        <w:t xml:space="preserve">in Paris Declaration on </w:t>
      </w:r>
      <w:r w:rsidR="00F442AE" w:rsidRPr="000823E8">
        <w:rPr>
          <w:rFonts w:ascii="Calibri" w:eastAsia="Calibri" w:hAnsi="Calibri" w:cs="Calibri"/>
          <w:sz w:val="26"/>
          <w:szCs w:val="26"/>
        </w:rPr>
        <w:t>Aid</w:t>
      </w:r>
      <w:r w:rsidRPr="000823E8">
        <w:rPr>
          <w:rFonts w:ascii="Calibri" w:eastAsia="Calibri" w:hAnsi="Calibri" w:cs="Calibri"/>
          <w:sz w:val="26"/>
          <w:szCs w:val="26"/>
        </w:rPr>
        <w:t xml:space="preserve"> Effectiveness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. Both sides committed to support the implementation of this 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>p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lan.</w:t>
      </w:r>
    </w:p>
    <w:p w14:paraId="00000020" w14:textId="77777777" w:rsidR="006A616A" w:rsidRPr="000823E8" w:rsidRDefault="006A616A">
      <w:pPr>
        <w:pBdr>
          <w:top w:val="nil"/>
          <w:left w:val="nil"/>
          <w:bottom w:val="nil"/>
          <w:right w:val="nil"/>
          <w:between w:val="nil"/>
        </w:pBdr>
        <w:spacing w:after="15"/>
        <w:jc w:val="both"/>
        <w:rPr>
          <w:rFonts w:ascii="Calibri" w:eastAsia="Calibri" w:hAnsi="Calibri" w:cs="Calibri"/>
          <w:sz w:val="26"/>
          <w:szCs w:val="26"/>
        </w:rPr>
      </w:pPr>
    </w:p>
    <w:p w14:paraId="00000021" w14:textId="73457999" w:rsidR="006A616A" w:rsidRPr="000823E8" w:rsidRDefault="00A31539" w:rsidP="00556597">
      <w:pPr>
        <w:jc w:val="both"/>
        <w:rPr>
          <w:rFonts w:ascii="Calibri" w:eastAsia="Calibri" w:hAnsi="Calibri" w:cs="Calibri"/>
          <w:b/>
          <w:sz w:val="26"/>
          <w:szCs w:val="26"/>
        </w:rPr>
      </w:pPr>
      <w:r w:rsidRPr="000823E8">
        <w:rPr>
          <w:rFonts w:ascii="Calibri" w:eastAsia="Calibri" w:hAnsi="Calibri" w:cs="Calibri"/>
          <w:sz w:val="26"/>
          <w:szCs w:val="26"/>
        </w:rPr>
        <w:t xml:space="preserve">Prime Minister Denys </w:t>
      </w:r>
      <w:proofErr w:type="spellStart"/>
      <w:r w:rsidRPr="000823E8">
        <w:rPr>
          <w:rFonts w:ascii="Calibri" w:eastAsia="Calibri" w:hAnsi="Calibri" w:cs="Calibri"/>
          <w:sz w:val="26"/>
          <w:szCs w:val="26"/>
        </w:rPr>
        <w:t>Shmyhal</w:t>
      </w:r>
      <w:proofErr w:type="spellEnd"/>
      <w:r w:rsidRPr="000823E8">
        <w:rPr>
          <w:rFonts w:ascii="Calibri" w:eastAsia="Calibri" w:hAnsi="Calibri" w:cs="Calibri"/>
          <w:sz w:val="26"/>
          <w:szCs w:val="26"/>
        </w:rPr>
        <w:t xml:space="preserve">, the GOU and DPs 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>look forward to further strengthening the</w:t>
      </w:r>
      <w:r w:rsidR="005058EC" w:rsidRPr="000823E8">
        <w:rPr>
          <w:rFonts w:ascii="Calibri" w:eastAsia="Calibri" w:hAnsi="Calibri" w:cs="Calibri"/>
          <w:color w:val="000000"/>
          <w:sz w:val="26"/>
          <w:szCs w:val="26"/>
        </w:rPr>
        <w:t>ir</w:t>
      </w:r>
      <w:r w:rsidRPr="000823E8">
        <w:rPr>
          <w:rFonts w:ascii="Calibri" w:eastAsia="Calibri" w:hAnsi="Calibri" w:cs="Calibri"/>
          <w:color w:val="000000"/>
          <w:sz w:val="26"/>
          <w:szCs w:val="26"/>
        </w:rPr>
        <w:t xml:space="preserve"> partnership over the coming year </w:t>
      </w:r>
      <w:r w:rsidRPr="000823E8">
        <w:rPr>
          <w:rFonts w:ascii="Calibri" w:eastAsia="Calibri" w:hAnsi="Calibri" w:cs="Calibri"/>
          <w:sz w:val="26"/>
          <w:szCs w:val="26"/>
        </w:rPr>
        <w:t>and are committed to continued dialogue and action-oriented cooperation to promote Ukraine’s sustainable development and resilience.</w:t>
      </w:r>
    </w:p>
    <w:sectPr w:rsidR="006A616A" w:rsidRPr="000823E8">
      <w:headerReference w:type="default" r:id="rId9"/>
      <w:footerReference w:type="default" r:id="rId10"/>
      <w:pgSz w:w="11906" w:h="16838"/>
      <w:pgMar w:top="1080" w:right="1080" w:bottom="108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3DF4" w14:textId="77777777" w:rsidR="002962FB" w:rsidRDefault="002962FB">
      <w:r>
        <w:separator/>
      </w:r>
    </w:p>
  </w:endnote>
  <w:endnote w:type="continuationSeparator" w:id="0">
    <w:p w14:paraId="62E40BC4" w14:textId="77777777" w:rsidR="002962FB" w:rsidRDefault="002962FB">
      <w:r>
        <w:continuationSeparator/>
      </w:r>
    </w:p>
  </w:endnote>
  <w:endnote w:type="continuationNotice" w:id="1">
    <w:p w14:paraId="78B8599B" w14:textId="77777777" w:rsidR="002962FB" w:rsidRDefault="00296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13608BE" w:rsidR="006A616A" w:rsidRDefault="00A3153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BD089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| </w:t>
    </w:r>
    <w:r>
      <w:rPr>
        <w:color w:val="7F7F7F"/>
        <w:sz w:val="18"/>
        <w:szCs w:val="18"/>
      </w:rPr>
      <w:t>Page</w:t>
    </w:r>
  </w:p>
  <w:p w14:paraId="00000023" w14:textId="77777777" w:rsidR="006A616A" w:rsidRDefault="006A616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8A49D" w14:textId="77777777" w:rsidR="002962FB" w:rsidRDefault="002962FB">
      <w:r>
        <w:separator/>
      </w:r>
    </w:p>
  </w:footnote>
  <w:footnote w:type="continuationSeparator" w:id="0">
    <w:p w14:paraId="0B8621E5" w14:textId="77777777" w:rsidR="002962FB" w:rsidRDefault="002962FB">
      <w:r>
        <w:continuationSeparator/>
      </w:r>
    </w:p>
  </w:footnote>
  <w:footnote w:type="continuationNotice" w:id="1">
    <w:p w14:paraId="26B977B8" w14:textId="77777777" w:rsidR="002962FB" w:rsidRDefault="002962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5931" w14:textId="77777777" w:rsidR="0003041E" w:rsidRDefault="0003041E" w:rsidP="0055659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E2F"/>
    <w:multiLevelType w:val="hybridMultilevel"/>
    <w:tmpl w:val="02B2AC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1095"/>
    <w:multiLevelType w:val="multilevel"/>
    <w:tmpl w:val="A2924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6A10AA"/>
    <w:multiLevelType w:val="hybridMultilevel"/>
    <w:tmpl w:val="153C0340"/>
    <w:lvl w:ilvl="0" w:tplc="804C5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731C"/>
    <w:multiLevelType w:val="hybridMultilevel"/>
    <w:tmpl w:val="D97AC6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D0392"/>
    <w:multiLevelType w:val="multilevel"/>
    <w:tmpl w:val="D4045A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ABC510A"/>
    <w:multiLevelType w:val="multilevel"/>
    <w:tmpl w:val="8B32A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A616A"/>
    <w:rsid w:val="00014193"/>
    <w:rsid w:val="0002430F"/>
    <w:rsid w:val="0003041E"/>
    <w:rsid w:val="000445EF"/>
    <w:rsid w:val="00045007"/>
    <w:rsid w:val="00061CB9"/>
    <w:rsid w:val="00071B46"/>
    <w:rsid w:val="000772B0"/>
    <w:rsid w:val="000823E8"/>
    <w:rsid w:val="00096A40"/>
    <w:rsid w:val="000972BE"/>
    <w:rsid w:val="000A60C4"/>
    <w:rsid w:val="000B379C"/>
    <w:rsid w:val="000D0618"/>
    <w:rsid w:val="000D205E"/>
    <w:rsid w:val="000D22C1"/>
    <w:rsid w:val="001157C6"/>
    <w:rsid w:val="0018673B"/>
    <w:rsid w:val="001951CF"/>
    <w:rsid w:val="001962FF"/>
    <w:rsid w:val="001C6046"/>
    <w:rsid w:val="00201338"/>
    <w:rsid w:val="002019F4"/>
    <w:rsid w:val="00210A55"/>
    <w:rsid w:val="002142C6"/>
    <w:rsid w:val="00214370"/>
    <w:rsid w:val="00215ACA"/>
    <w:rsid w:val="0022738B"/>
    <w:rsid w:val="00250D5B"/>
    <w:rsid w:val="00255FE2"/>
    <w:rsid w:val="00276A26"/>
    <w:rsid w:val="002779EE"/>
    <w:rsid w:val="002810C1"/>
    <w:rsid w:val="00286C2A"/>
    <w:rsid w:val="002930AC"/>
    <w:rsid w:val="002962FB"/>
    <w:rsid w:val="002A640B"/>
    <w:rsid w:val="002B4A78"/>
    <w:rsid w:val="002C2E1B"/>
    <w:rsid w:val="002C3E57"/>
    <w:rsid w:val="00311450"/>
    <w:rsid w:val="00332DFC"/>
    <w:rsid w:val="00350D96"/>
    <w:rsid w:val="00392372"/>
    <w:rsid w:val="003E4F49"/>
    <w:rsid w:val="003F795F"/>
    <w:rsid w:val="0042693E"/>
    <w:rsid w:val="00434EE6"/>
    <w:rsid w:val="004446E0"/>
    <w:rsid w:val="00467130"/>
    <w:rsid w:val="00483AD1"/>
    <w:rsid w:val="004B2786"/>
    <w:rsid w:val="004C7BCB"/>
    <w:rsid w:val="004D411D"/>
    <w:rsid w:val="004D437A"/>
    <w:rsid w:val="004F4C81"/>
    <w:rsid w:val="004F7310"/>
    <w:rsid w:val="005058EC"/>
    <w:rsid w:val="00535110"/>
    <w:rsid w:val="00556597"/>
    <w:rsid w:val="005637EC"/>
    <w:rsid w:val="00564EF7"/>
    <w:rsid w:val="00577FEC"/>
    <w:rsid w:val="005A53C6"/>
    <w:rsid w:val="005A7862"/>
    <w:rsid w:val="005B12F7"/>
    <w:rsid w:val="005C1391"/>
    <w:rsid w:val="005F4DE9"/>
    <w:rsid w:val="00604639"/>
    <w:rsid w:val="00623716"/>
    <w:rsid w:val="00623EAC"/>
    <w:rsid w:val="00645A47"/>
    <w:rsid w:val="00663BFB"/>
    <w:rsid w:val="006A616A"/>
    <w:rsid w:val="006A6C7E"/>
    <w:rsid w:val="006C1748"/>
    <w:rsid w:val="006F3217"/>
    <w:rsid w:val="006F4464"/>
    <w:rsid w:val="00735CC1"/>
    <w:rsid w:val="00751023"/>
    <w:rsid w:val="007B6650"/>
    <w:rsid w:val="00801B45"/>
    <w:rsid w:val="00802D8F"/>
    <w:rsid w:val="00814785"/>
    <w:rsid w:val="00852D5E"/>
    <w:rsid w:val="00861139"/>
    <w:rsid w:val="00895B4A"/>
    <w:rsid w:val="008A708A"/>
    <w:rsid w:val="008F58D8"/>
    <w:rsid w:val="009350ED"/>
    <w:rsid w:val="0093678B"/>
    <w:rsid w:val="00955840"/>
    <w:rsid w:val="0096321C"/>
    <w:rsid w:val="00976EB6"/>
    <w:rsid w:val="009B3638"/>
    <w:rsid w:val="009B73D7"/>
    <w:rsid w:val="009D6E74"/>
    <w:rsid w:val="009E02BC"/>
    <w:rsid w:val="009E070B"/>
    <w:rsid w:val="009E772F"/>
    <w:rsid w:val="00A007C3"/>
    <w:rsid w:val="00A24C29"/>
    <w:rsid w:val="00A31539"/>
    <w:rsid w:val="00A324CB"/>
    <w:rsid w:val="00A444C4"/>
    <w:rsid w:val="00A535D1"/>
    <w:rsid w:val="00A5392C"/>
    <w:rsid w:val="00A64D7E"/>
    <w:rsid w:val="00A66F5B"/>
    <w:rsid w:val="00A77A4F"/>
    <w:rsid w:val="00A8409D"/>
    <w:rsid w:val="00A97B97"/>
    <w:rsid w:val="00AA01E5"/>
    <w:rsid w:val="00AA72ED"/>
    <w:rsid w:val="00AC763B"/>
    <w:rsid w:val="00AE1E6C"/>
    <w:rsid w:val="00B224B3"/>
    <w:rsid w:val="00B41EA7"/>
    <w:rsid w:val="00B42E6D"/>
    <w:rsid w:val="00B63243"/>
    <w:rsid w:val="00BA2E2F"/>
    <w:rsid w:val="00BD0897"/>
    <w:rsid w:val="00BF44E9"/>
    <w:rsid w:val="00C27599"/>
    <w:rsid w:val="00C334C9"/>
    <w:rsid w:val="00C37C73"/>
    <w:rsid w:val="00CB0302"/>
    <w:rsid w:val="00CE6949"/>
    <w:rsid w:val="00D30005"/>
    <w:rsid w:val="00D40297"/>
    <w:rsid w:val="00D6189C"/>
    <w:rsid w:val="00D70024"/>
    <w:rsid w:val="00D95F82"/>
    <w:rsid w:val="00DB7515"/>
    <w:rsid w:val="00DD1926"/>
    <w:rsid w:val="00E00E3A"/>
    <w:rsid w:val="00E1469B"/>
    <w:rsid w:val="00E15FF0"/>
    <w:rsid w:val="00E531AC"/>
    <w:rsid w:val="00E9523D"/>
    <w:rsid w:val="00E95830"/>
    <w:rsid w:val="00EA60D0"/>
    <w:rsid w:val="00EC19D7"/>
    <w:rsid w:val="00EC3C0B"/>
    <w:rsid w:val="00EF3688"/>
    <w:rsid w:val="00F14918"/>
    <w:rsid w:val="00F27557"/>
    <w:rsid w:val="00F36568"/>
    <w:rsid w:val="00F411B1"/>
    <w:rsid w:val="00F42F7C"/>
    <w:rsid w:val="00F442AE"/>
    <w:rsid w:val="00F6084E"/>
    <w:rsid w:val="00F620B2"/>
    <w:rsid w:val="00F63960"/>
    <w:rsid w:val="00F949F8"/>
    <w:rsid w:val="00FB47EE"/>
    <w:rsid w:val="00FC35A9"/>
    <w:rsid w:val="00FD228E"/>
    <w:rsid w:val="00FF6DE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7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GB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B37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9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2372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4F4C81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F4C8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535D1"/>
  </w:style>
  <w:style w:type="character" w:styleId="ae">
    <w:name w:val="Placeholder Text"/>
    <w:basedOn w:val="a0"/>
    <w:uiPriority w:val="99"/>
    <w:semiHidden/>
    <w:rsid w:val="00F36568"/>
    <w:rPr>
      <w:color w:val="808080"/>
    </w:rPr>
  </w:style>
  <w:style w:type="paragraph" w:styleId="af">
    <w:name w:val="header"/>
    <w:basedOn w:val="a"/>
    <w:link w:val="af0"/>
    <w:uiPriority w:val="99"/>
    <w:unhideWhenUsed/>
    <w:rsid w:val="0003041E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GB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B37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9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2372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4F4C81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F4C8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535D1"/>
  </w:style>
  <w:style w:type="character" w:styleId="ae">
    <w:name w:val="Placeholder Text"/>
    <w:basedOn w:val="a0"/>
    <w:uiPriority w:val="99"/>
    <w:semiHidden/>
    <w:rsid w:val="00F36568"/>
    <w:rPr>
      <w:color w:val="808080"/>
    </w:rPr>
  </w:style>
  <w:style w:type="paragraph" w:styleId="af">
    <w:name w:val="header"/>
    <w:basedOn w:val="a"/>
    <w:link w:val="af0"/>
    <w:uiPriority w:val="99"/>
    <w:unhideWhenUsed/>
    <w:rsid w:val="0003041E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ehJhqvXMxScC7opL0KgXZZTzlA==">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5316</Words>
  <Characters>3031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Roger (EEAS-KYIV)</dc:creator>
  <cp:lastModifiedBy>User</cp:lastModifiedBy>
  <cp:revision>2</cp:revision>
  <dcterms:created xsi:type="dcterms:W3CDTF">2021-12-09T13:03:00Z</dcterms:created>
  <dcterms:modified xsi:type="dcterms:W3CDTF">2021-12-09T13:03:00Z</dcterms:modified>
</cp:coreProperties>
</file>